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93F9E" w14:textId="789BC3E4" w:rsidR="004A4EC4" w:rsidRPr="00B91A31" w:rsidRDefault="006230DF" w:rsidP="004A4EC4">
      <w:pPr>
        <w:autoSpaceDE w:val="0"/>
        <w:autoSpaceDN w:val="0"/>
        <w:adjustRightInd w:val="0"/>
        <w:jc w:val="center"/>
        <w:rPr>
          <w:rFonts w:ascii="Times New Roman" w:hAnsi="Times New Roman" w:cs="Times New Roman"/>
          <w:szCs w:val="24"/>
        </w:rPr>
      </w:pPr>
      <w:r w:rsidRPr="00B91A31">
        <w:rPr>
          <w:rFonts w:ascii="Times New Roman" w:hAnsi="Times New Roman" w:cs="Times New Roman"/>
          <w:szCs w:val="24"/>
        </w:rPr>
        <w:t>COMMENTS</w:t>
      </w:r>
      <w:r w:rsidR="00B91A31" w:rsidRPr="00B91A31">
        <w:rPr>
          <w:rFonts w:ascii="Times New Roman" w:hAnsi="Times New Roman" w:cs="Times New Roman"/>
          <w:szCs w:val="24"/>
        </w:rPr>
        <w:t xml:space="preserve"> OF </w:t>
      </w:r>
      <w:r w:rsidR="004A4EC4" w:rsidRPr="004E2416">
        <w:rPr>
          <w:rFonts w:ascii="Times New Roman" w:hAnsi="Times New Roman" w:cs="Times New Roman"/>
          <w:szCs w:val="24"/>
          <w:highlight w:val="yellow"/>
        </w:rPr>
        <w:t>[YOUR NAME/COMPANY]</w:t>
      </w:r>
    </w:p>
    <w:p w14:paraId="6603C9FA" w14:textId="77777777" w:rsidR="00B91A31" w:rsidRPr="00B91A31" w:rsidRDefault="00B91A31" w:rsidP="00B91A31">
      <w:pPr>
        <w:autoSpaceDE w:val="0"/>
        <w:autoSpaceDN w:val="0"/>
        <w:adjustRightInd w:val="0"/>
        <w:jc w:val="center"/>
        <w:rPr>
          <w:rFonts w:ascii="Times New Roman" w:hAnsi="Times New Roman" w:cs="Times New Roman"/>
          <w:szCs w:val="24"/>
        </w:rPr>
      </w:pPr>
    </w:p>
    <w:p w14:paraId="76219F14" w14:textId="5B40F4FF" w:rsidR="00B91A31" w:rsidRPr="00B91A31" w:rsidRDefault="00B91A31" w:rsidP="00B91A31">
      <w:pPr>
        <w:autoSpaceDE w:val="0"/>
        <w:autoSpaceDN w:val="0"/>
        <w:adjustRightInd w:val="0"/>
        <w:jc w:val="center"/>
        <w:rPr>
          <w:rFonts w:ascii="Times New Roman" w:hAnsi="Times New Roman" w:cs="Times New Roman"/>
          <w:szCs w:val="24"/>
        </w:rPr>
      </w:pPr>
      <w:r w:rsidRPr="00B91A31">
        <w:rPr>
          <w:rFonts w:ascii="Times New Roman" w:hAnsi="Times New Roman" w:cs="Times New Roman"/>
          <w:szCs w:val="24"/>
        </w:rPr>
        <w:t>In Response to Announcement 2023-11: Proposed</w:t>
      </w:r>
    </w:p>
    <w:p w14:paraId="02E0B00A" w14:textId="77777777" w:rsidR="00B91A31" w:rsidRPr="00B91A31" w:rsidRDefault="00B91A31" w:rsidP="00B91A31">
      <w:pPr>
        <w:autoSpaceDE w:val="0"/>
        <w:autoSpaceDN w:val="0"/>
        <w:adjustRightInd w:val="0"/>
        <w:jc w:val="center"/>
        <w:rPr>
          <w:rFonts w:ascii="Times New Roman" w:hAnsi="Times New Roman" w:cs="Times New Roman"/>
          <w:szCs w:val="24"/>
        </w:rPr>
      </w:pPr>
      <w:r w:rsidRPr="00B91A31">
        <w:rPr>
          <w:rFonts w:ascii="Times New Roman" w:hAnsi="Times New Roman" w:cs="Times New Roman"/>
          <w:szCs w:val="24"/>
        </w:rPr>
        <w:t>Regulations that Identify Certain Micro-Captives as Transactions of</w:t>
      </w:r>
    </w:p>
    <w:p w14:paraId="3E0AD37E" w14:textId="00CE2729" w:rsidR="000E7017" w:rsidRPr="00B91A31" w:rsidRDefault="00B91A31" w:rsidP="00B91A31">
      <w:pPr>
        <w:jc w:val="center"/>
        <w:rPr>
          <w:rFonts w:ascii="Times New Roman" w:hAnsi="Times New Roman" w:cs="Times New Roman"/>
          <w:szCs w:val="24"/>
        </w:rPr>
      </w:pPr>
      <w:r w:rsidRPr="00B91A31">
        <w:rPr>
          <w:rFonts w:ascii="Times New Roman" w:hAnsi="Times New Roman" w:cs="Times New Roman"/>
          <w:szCs w:val="24"/>
        </w:rPr>
        <w:t>Interest or as Listed Transactions</w:t>
      </w:r>
    </w:p>
    <w:p w14:paraId="4060617D" w14:textId="77777777" w:rsidR="006230DF" w:rsidRPr="00B91A31" w:rsidRDefault="006230DF" w:rsidP="006230DF">
      <w:pPr>
        <w:rPr>
          <w:rFonts w:ascii="Times New Roman" w:hAnsi="Times New Roman" w:cs="Times New Roman"/>
          <w:szCs w:val="24"/>
        </w:rPr>
      </w:pPr>
    </w:p>
    <w:p w14:paraId="29BB5C5A" w14:textId="13D2A8C3" w:rsidR="00B91A31" w:rsidRPr="00B91A31" w:rsidRDefault="00B91A31" w:rsidP="006C234B">
      <w:pPr>
        <w:rPr>
          <w:rFonts w:ascii="Times New Roman" w:hAnsi="Times New Roman" w:cs="Times New Roman"/>
          <w:szCs w:val="24"/>
        </w:rPr>
      </w:pPr>
    </w:p>
    <w:p w14:paraId="2287250E" w14:textId="4A827E58" w:rsidR="00B91A31" w:rsidRPr="00B91A31" w:rsidRDefault="00B91A31" w:rsidP="00B91A31">
      <w:pPr>
        <w:jc w:val="center"/>
        <w:rPr>
          <w:rFonts w:ascii="Times New Roman" w:hAnsi="Times New Roman" w:cs="Times New Roman"/>
          <w:b/>
          <w:szCs w:val="24"/>
          <w:u w:val="single"/>
        </w:rPr>
      </w:pPr>
      <w:r w:rsidRPr="00B91A31">
        <w:rPr>
          <w:rFonts w:ascii="Times New Roman" w:hAnsi="Times New Roman" w:cs="Times New Roman"/>
          <w:b/>
          <w:szCs w:val="24"/>
        </w:rPr>
        <w:t>I.</w:t>
      </w:r>
      <w:r w:rsidRPr="00B91A31">
        <w:rPr>
          <w:rFonts w:ascii="Times New Roman" w:hAnsi="Times New Roman" w:cs="Times New Roman"/>
          <w:b/>
          <w:szCs w:val="24"/>
        </w:rPr>
        <w:tab/>
      </w:r>
      <w:r w:rsidRPr="00B91A31">
        <w:rPr>
          <w:rFonts w:ascii="Times New Roman" w:hAnsi="Times New Roman" w:cs="Times New Roman"/>
          <w:b/>
          <w:szCs w:val="24"/>
          <w:u w:val="single"/>
        </w:rPr>
        <w:t xml:space="preserve">BACKGROUND ON INSURANCE REGULATION </w:t>
      </w:r>
    </w:p>
    <w:p w14:paraId="35A54A86" w14:textId="77777777" w:rsidR="00B91A31" w:rsidRPr="00B91A31" w:rsidRDefault="00B91A31" w:rsidP="00B91A31">
      <w:pPr>
        <w:rPr>
          <w:rFonts w:ascii="Times New Roman" w:hAnsi="Times New Roman" w:cs="Times New Roman"/>
          <w:b/>
          <w:color w:val="000000" w:themeColor="text1"/>
          <w:szCs w:val="24"/>
          <w:u w:val="single"/>
        </w:rPr>
      </w:pPr>
    </w:p>
    <w:p w14:paraId="4CDC0815" w14:textId="113C69B5" w:rsidR="00B91A31" w:rsidRPr="00B91A31" w:rsidRDefault="00B91A31" w:rsidP="00B91A31">
      <w:pPr>
        <w:pStyle w:val="Default"/>
        <w:rPr>
          <w:b/>
          <w:bCs/>
        </w:rPr>
      </w:pPr>
      <w:r w:rsidRPr="00B91A31">
        <w:rPr>
          <w:b/>
          <w:bCs/>
        </w:rPr>
        <w:t xml:space="preserve">Insurance Regulation </w:t>
      </w:r>
    </w:p>
    <w:p w14:paraId="55B00724" w14:textId="77777777" w:rsidR="00B91A31" w:rsidRPr="00B91A31" w:rsidRDefault="00B91A31" w:rsidP="00B91A31">
      <w:pPr>
        <w:pStyle w:val="Default"/>
      </w:pPr>
    </w:p>
    <w:p w14:paraId="302EFB66" w14:textId="5D0EC75E" w:rsidR="00B91A31" w:rsidRPr="00B91A31" w:rsidRDefault="00B91A31" w:rsidP="00B91A31">
      <w:pPr>
        <w:pStyle w:val="Default"/>
        <w:ind w:firstLine="720"/>
        <w:jc w:val="both"/>
      </w:pPr>
      <w:r w:rsidRPr="00B91A31">
        <w:t xml:space="preserve">State-based insurance regulation has a more than 100-year history of success in the United States. Congress, in passing the McCarran-Ferguson Act of 1945, exclusively reserved to the States the power to regulate insurance. The States, the District of Columbia, and several territories each participate in this national system of state-based regulation. </w:t>
      </w:r>
    </w:p>
    <w:p w14:paraId="1B035271" w14:textId="77777777" w:rsidR="00B91A31" w:rsidRPr="00B91A31" w:rsidRDefault="00B91A31" w:rsidP="00B91A31">
      <w:pPr>
        <w:pStyle w:val="Default"/>
        <w:ind w:firstLine="720"/>
        <w:jc w:val="both"/>
      </w:pPr>
    </w:p>
    <w:p w14:paraId="156F55DE" w14:textId="567831BB" w:rsidR="00B91A31" w:rsidRDefault="00B91A31" w:rsidP="00B91A31">
      <w:pPr>
        <w:pStyle w:val="Default"/>
        <w:ind w:firstLine="720"/>
        <w:jc w:val="both"/>
      </w:pPr>
      <w:r w:rsidRPr="00B91A31">
        <w:t xml:space="preserve">The McCarran-Ferguson Act states that “No Act of Congress shall be construed to invalidate, impair, or supersede any law enacted by any State for the purpose of regulating the business of insurance.” 15 U.S.C. § 1012. Since its passage, Congress has concluded that “the business of insurance, and every person engaged therein, shall be subject to the laws of the several States which relate to the regulation or taxation of such business.” 15 U.S.C. § 1012. As a result, every State has comprehensive insurance regulation and oversight capabilities. </w:t>
      </w:r>
    </w:p>
    <w:p w14:paraId="5C18BC48" w14:textId="3BFBFED5" w:rsidR="004E3412" w:rsidRDefault="004E3412" w:rsidP="00B91A31">
      <w:pPr>
        <w:pStyle w:val="Default"/>
        <w:ind w:firstLine="720"/>
        <w:jc w:val="both"/>
      </w:pPr>
    </w:p>
    <w:p w14:paraId="4EC4ED58" w14:textId="5E8E5C61" w:rsidR="004E3412" w:rsidRDefault="004E3412" w:rsidP="00E96D94">
      <w:pPr>
        <w:pStyle w:val="Default"/>
        <w:ind w:firstLine="720"/>
        <w:jc w:val="both"/>
      </w:pPr>
      <w:r>
        <w:t xml:space="preserve">Over the past seventy years, Congress has repeatedly reaffirmed that principle. See, e.g., 15 U.S.C. § 1011 (“Congress hereby declares that the continued regulation and taxation by the several States of the business of insurance is in the public interest.”); id. § 6701(b) (providing that no person may engage in the “business of insurance” unless licensed “in accordance with the relevant State insurance law”); Legal Principles Defining the Scope of the Federal Antitrust Exemption for Insurance, B-304474, March 4, 2005 available at: https://www.gao.gov/decisions/other/304474.htm (“Under current federal law, the regulation of insurance is primarily the responsibility of the States. This arrangement results, in part, from Congress’s decision, in the McCarran-Ferguson Act, 15 U.S.C. 1011 et seq., to exempt certain insurance-related activities from the federal antitrust laws.”) </w:t>
      </w:r>
    </w:p>
    <w:p w14:paraId="35C51E4C" w14:textId="46E0F276" w:rsidR="00B91A31" w:rsidRPr="00B91A31" w:rsidRDefault="00B91A31" w:rsidP="004E3412">
      <w:pPr>
        <w:pStyle w:val="Default"/>
        <w:jc w:val="both"/>
      </w:pPr>
    </w:p>
    <w:p w14:paraId="6B3DE902" w14:textId="77777777" w:rsidR="00B91A31" w:rsidRPr="00B91A31" w:rsidRDefault="00B91A31" w:rsidP="00B91A31">
      <w:pPr>
        <w:pStyle w:val="Default"/>
        <w:ind w:firstLine="720"/>
        <w:jc w:val="both"/>
      </w:pPr>
      <w:r w:rsidRPr="00B91A31">
        <w:t xml:space="preserve">At least 35 United States jurisdictions, including States, territories, and the District of Columbia permit licensing and regulation of captives. In each of these domiciles, the applicable regulator has the authority to grant an insurance license to a company, after regulatory review and subject to ongoing oversight. Many States have dedicated professional staff that exclusively regulate captive insurance. </w:t>
      </w:r>
    </w:p>
    <w:p w14:paraId="2B7A94BF" w14:textId="77777777" w:rsidR="00B91A31" w:rsidRPr="00B91A31" w:rsidRDefault="00B91A31" w:rsidP="00B91A31">
      <w:pPr>
        <w:pStyle w:val="Default"/>
        <w:rPr>
          <w:b/>
          <w:bCs/>
        </w:rPr>
      </w:pPr>
    </w:p>
    <w:p w14:paraId="4120D6E1" w14:textId="66281A01" w:rsidR="00B91A31" w:rsidRPr="00B91A31" w:rsidRDefault="00B91A31" w:rsidP="00B91A31">
      <w:pPr>
        <w:pStyle w:val="Default"/>
      </w:pPr>
      <w:r w:rsidRPr="00B91A31">
        <w:rPr>
          <w:b/>
          <w:bCs/>
        </w:rPr>
        <w:t>Robust Regulatory Standards</w:t>
      </w:r>
    </w:p>
    <w:p w14:paraId="75C647EC" w14:textId="77777777" w:rsidR="00B91A31" w:rsidRPr="00B91A31" w:rsidRDefault="00B91A31" w:rsidP="00B91A31">
      <w:pPr>
        <w:pStyle w:val="Default"/>
      </w:pPr>
    </w:p>
    <w:p w14:paraId="709BA3F3" w14:textId="2514435D" w:rsidR="00B91A31" w:rsidRPr="00B91A31" w:rsidRDefault="00B91A31" w:rsidP="00B91A31">
      <w:pPr>
        <w:pStyle w:val="Default"/>
        <w:ind w:firstLine="720"/>
        <w:jc w:val="both"/>
      </w:pPr>
      <w:r w:rsidRPr="00B91A31">
        <w:t xml:space="preserve">All domestic domiciles that regulate captive insurance require each applicant for a license to complete background checks, maintain certain capital levels, and provide financial information on demand. The vast majority also require annual review by independent actuaries, </w:t>
      </w:r>
      <w:r w:rsidRPr="00B91A31">
        <w:lastRenderedPageBreak/>
        <w:t xml:space="preserve">as well as annual audits by independent CPAs and/or examinations by the regulator, among other requirements. </w:t>
      </w:r>
    </w:p>
    <w:p w14:paraId="15690594" w14:textId="77777777" w:rsidR="00B91A31" w:rsidRPr="00B91A31" w:rsidRDefault="00B91A31" w:rsidP="00B91A31">
      <w:pPr>
        <w:pStyle w:val="Default"/>
        <w:ind w:firstLine="720"/>
        <w:jc w:val="both"/>
      </w:pPr>
    </w:p>
    <w:p w14:paraId="2CE14B4D" w14:textId="77777777" w:rsidR="00B91A31" w:rsidRPr="00B91A31" w:rsidRDefault="00B91A31" w:rsidP="00B91A31">
      <w:pPr>
        <w:pStyle w:val="Default"/>
        <w:ind w:firstLine="720"/>
        <w:jc w:val="both"/>
      </w:pPr>
      <w:r w:rsidRPr="00B91A31">
        <w:t>The standards and requirements that domestic regulators impose on insurance companies, and on captives in particular, are intended to protect policyholders by ensuring solvency. The standards and requirements are remarkably consistent across the country, and address all aspects of insurance company operation, including the subject of the insurance, the characteristics of the insurance policies, and the structure of reinsurance arrangements.</w:t>
      </w:r>
    </w:p>
    <w:p w14:paraId="1DED9FD5" w14:textId="18A92AF2" w:rsidR="00B91A31" w:rsidRPr="00B91A31" w:rsidRDefault="00B91A31" w:rsidP="00B91A31">
      <w:pPr>
        <w:pStyle w:val="Default"/>
        <w:jc w:val="both"/>
      </w:pPr>
      <w:r w:rsidRPr="00B91A31">
        <w:t xml:space="preserve"> </w:t>
      </w:r>
    </w:p>
    <w:p w14:paraId="40198047" w14:textId="7E9AC611" w:rsidR="00B91A31" w:rsidRPr="00B91A31" w:rsidRDefault="00B91A31" w:rsidP="00B91A31">
      <w:pPr>
        <w:pStyle w:val="Default"/>
        <w:ind w:firstLine="720"/>
        <w:jc w:val="both"/>
      </w:pPr>
      <w:r w:rsidRPr="00B91A31">
        <w:t xml:space="preserve">In the various United States captive jurisdictions, the insurance regulators play a very active role in regulating the captive insurance industry. For example, in order to gain licensure in any United States captive jurisdiction, every captive must submit an application and a feasibility study prepared by a credentialed actuary. Each jurisdiction’s insurance regulator closely reviews and monitors each captive to determine whether it is properly funded, has the necessary liquidity, insures only appropriate risks, and prices its premiums appropriately. </w:t>
      </w:r>
    </w:p>
    <w:p w14:paraId="12AD8000" w14:textId="77777777" w:rsidR="00B91A31" w:rsidRPr="00B91A31" w:rsidRDefault="00B91A31" w:rsidP="00B91A31">
      <w:pPr>
        <w:pStyle w:val="Default"/>
        <w:ind w:firstLine="720"/>
      </w:pPr>
    </w:p>
    <w:p w14:paraId="2D5AEBBA" w14:textId="77777777" w:rsidR="00B91A31" w:rsidRPr="00B91A31" w:rsidRDefault="00B91A31" w:rsidP="00B91A31">
      <w:pPr>
        <w:pStyle w:val="Default"/>
      </w:pPr>
      <w:r w:rsidRPr="00B91A31">
        <w:rPr>
          <w:b/>
          <w:bCs/>
        </w:rPr>
        <w:t xml:space="preserve">Captive Insurance Companies </w:t>
      </w:r>
    </w:p>
    <w:p w14:paraId="3889F7F8" w14:textId="77777777" w:rsidR="00B91A31" w:rsidRPr="00B91A31" w:rsidRDefault="00B91A31" w:rsidP="00B91A31">
      <w:pPr>
        <w:pStyle w:val="Default"/>
      </w:pPr>
    </w:p>
    <w:p w14:paraId="5F61DF4D" w14:textId="1A166150" w:rsidR="00B91A31" w:rsidRPr="00B91A31" w:rsidRDefault="00B91A31" w:rsidP="001E037B">
      <w:pPr>
        <w:pStyle w:val="Default"/>
        <w:ind w:firstLine="720"/>
        <w:jc w:val="both"/>
      </w:pPr>
      <w:r w:rsidRPr="00B91A31">
        <w:t xml:space="preserve">Captive insurance is a highly regulated and formalized type of risk management that has existed for over 50 years, allowing companies, or groups of companies, to better manage their own risk. It is a common risk management tool utilized by a wide range of public, private, and not-for-profit entities, including colleges and universities, Fortune 500 companies, local businesses, hospitals, manufacturers, religious and community organizations, and virtually every other type of business. Captive insurance covers an equally diverse and important set of business risk profiles, from property, general liability, product liability, workers’ compensation, and medical stop loss insurance, to business and supply chain interruption and many other coverages. </w:t>
      </w:r>
    </w:p>
    <w:p w14:paraId="67A00716" w14:textId="77777777" w:rsidR="00B91A31" w:rsidRPr="00B91A31" w:rsidRDefault="00B91A31" w:rsidP="001E037B">
      <w:pPr>
        <w:pStyle w:val="Default"/>
        <w:ind w:firstLine="720"/>
        <w:jc w:val="both"/>
      </w:pPr>
    </w:p>
    <w:p w14:paraId="48C07CC4" w14:textId="2E013D8C" w:rsidR="00B91A31" w:rsidRPr="00B91A31" w:rsidRDefault="00B91A31" w:rsidP="001E037B">
      <w:pPr>
        <w:pStyle w:val="Default"/>
        <w:ind w:firstLine="720"/>
        <w:jc w:val="both"/>
      </w:pPr>
      <w:r w:rsidRPr="00B91A31">
        <w:t xml:space="preserve">Nearly 5,000 captives are domiciled in and regulated by at least 35 States, demonstrating a healthy and material industry in the United States. By definition, a captive is a type of insurance company formed under applicable state law that provides insurance coverage to its owners and affiliates. Captives can either be owned by one company or by numerous unrelated entities, similar to a mutual insurance company. Many of the aforementioned 5,000 captives are group captives or protected cell captives, each of which houses the captive insurance programs of any number of unrelated businesses. Indeed, there are thousands of unique business organizations that participate in captives. </w:t>
      </w:r>
    </w:p>
    <w:p w14:paraId="00A2E294" w14:textId="77777777" w:rsidR="00B91A31" w:rsidRPr="00B91A31" w:rsidRDefault="00B91A31" w:rsidP="001E037B">
      <w:pPr>
        <w:pStyle w:val="Default"/>
        <w:ind w:firstLine="720"/>
        <w:jc w:val="both"/>
      </w:pPr>
    </w:p>
    <w:p w14:paraId="33A0F56B" w14:textId="77777777" w:rsidR="00B91A31" w:rsidRPr="00B91A31" w:rsidRDefault="00B91A31" w:rsidP="001E037B">
      <w:pPr>
        <w:pStyle w:val="Default"/>
        <w:ind w:firstLine="720"/>
        <w:jc w:val="both"/>
      </w:pPr>
      <w:r w:rsidRPr="00B91A31">
        <w:t xml:space="preserve">Captives may take many forms. The simplest structure is a “pure” or single-owner captive created by a parent company to provide insurance to itself and its affiliates. </w:t>
      </w:r>
      <w:r w:rsidRPr="00B91A31">
        <w:rPr>
          <w:i/>
          <w:iCs/>
        </w:rPr>
        <w:t xml:space="preserve">See </w:t>
      </w:r>
      <w:r w:rsidRPr="00B91A31">
        <w:t xml:space="preserve">C. Anastopoulo, </w:t>
      </w:r>
      <w:r w:rsidRPr="00B91A31">
        <w:rPr>
          <w:i/>
          <w:iCs/>
        </w:rPr>
        <w:t xml:space="preserve">“Taking No Prisoners: Captive Insurance as an Alternative to Traditional or Commercial Insurance,” </w:t>
      </w:r>
      <w:r w:rsidRPr="00B91A31">
        <w:t xml:space="preserve">8 Ohio St. Entrep. Bus. L.J. 209, 213, 221-23 (2013). Even in this “pure” captive arrangement, like third-party insurers, the captive receives premiums from its parent company in exchange for coverage. The only difference is that the insured (the parent) controls the insurer (the captive). </w:t>
      </w:r>
      <w:r w:rsidRPr="00B91A31">
        <w:rPr>
          <w:i/>
          <w:iCs/>
        </w:rPr>
        <w:t xml:space="preserve">Id., </w:t>
      </w:r>
      <w:r w:rsidRPr="00B91A31">
        <w:t>at 221-25 (outlining the various types of captives).</w:t>
      </w:r>
    </w:p>
    <w:p w14:paraId="1B7F4558" w14:textId="042FAA32" w:rsidR="00B91A31" w:rsidRPr="00B91A31" w:rsidRDefault="00B91A31" w:rsidP="001E037B">
      <w:pPr>
        <w:pStyle w:val="Default"/>
        <w:ind w:firstLine="720"/>
        <w:jc w:val="both"/>
      </w:pPr>
      <w:r w:rsidRPr="00B91A31">
        <w:t xml:space="preserve"> </w:t>
      </w:r>
    </w:p>
    <w:p w14:paraId="46DC6DB3" w14:textId="319B6C0E" w:rsidR="00B91A31" w:rsidRPr="00B91A31" w:rsidRDefault="00B91A31" w:rsidP="001E037B">
      <w:pPr>
        <w:pStyle w:val="Default"/>
        <w:ind w:firstLine="720"/>
        <w:jc w:val="both"/>
      </w:pPr>
      <w:r w:rsidRPr="00B91A31">
        <w:t xml:space="preserve">Captives provide several benefits over third-party commercial insurers. In addition to more affordable coverage, a captive can underwrite more customized policies than those </w:t>
      </w:r>
      <w:r w:rsidRPr="00B91A31">
        <w:lastRenderedPageBreak/>
        <w:t xml:space="preserve">available on the open market. </w:t>
      </w:r>
      <w:r w:rsidRPr="00B91A31">
        <w:rPr>
          <w:i/>
          <w:iCs/>
        </w:rPr>
        <w:t xml:space="preserve">Id., </w:t>
      </w:r>
      <w:r w:rsidRPr="00B91A31">
        <w:t xml:space="preserve">at 216. With actuarial support, captives can tailor deductible and premium  amounts, coverage scope, and risk tolerance because these insurers “address risk positions for the parent based solely on the parent’s actual risk exposure and history, rather than an industry-wide calculation.” </w:t>
      </w:r>
      <w:r w:rsidRPr="00B91A31">
        <w:rPr>
          <w:i/>
          <w:iCs/>
        </w:rPr>
        <w:t xml:space="preserve">Id. </w:t>
      </w:r>
      <w:r w:rsidRPr="00B91A31">
        <w:t xml:space="preserve">This is especially important for industries where ordinary commercial insurers have a hard time evaluating the relevant risks. </w:t>
      </w:r>
      <w:r w:rsidRPr="00B91A31">
        <w:rPr>
          <w:i/>
          <w:iCs/>
        </w:rPr>
        <w:t>Id.</w:t>
      </w:r>
      <w:r w:rsidRPr="00B91A31">
        <w:t>, at 213-14, 216.</w:t>
      </w:r>
    </w:p>
    <w:p w14:paraId="328D1A65" w14:textId="77777777" w:rsidR="00B91A31" w:rsidRPr="00B91A31" w:rsidRDefault="00B91A31" w:rsidP="001E037B">
      <w:pPr>
        <w:pStyle w:val="Default"/>
        <w:ind w:firstLine="720"/>
        <w:jc w:val="both"/>
      </w:pPr>
    </w:p>
    <w:p w14:paraId="44D45DF0" w14:textId="11695707" w:rsidR="00B91A31" w:rsidRPr="00B91A31" w:rsidRDefault="00B91A31" w:rsidP="001E037B">
      <w:pPr>
        <w:ind w:firstLine="720"/>
        <w:rPr>
          <w:rFonts w:ascii="Times New Roman" w:hAnsi="Times New Roman" w:cs="Times New Roman"/>
          <w:b/>
          <w:color w:val="000000" w:themeColor="text1"/>
          <w:szCs w:val="24"/>
          <w:u w:val="single"/>
        </w:rPr>
      </w:pPr>
      <w:r w:rsidRPr="00B91A31">
        <w:rPr>
          <w:rFonts w:ascii="Times New Roman" w:hAnsi="Times New Roman" w:cs="Times New Roman"/>
          <w:szCs w:val="24"/>
        </w:rPr>
        <w:t xml:space="preserve">Captives also offer a more responsive claims process. </w:t>
      </w:r>
      <w:r w:rsidRPr="00B91A31">
        <w:rPr>
          <w:rFonts w:ascii="Times New Roman" w:hAnsi="Times New Roman" w:cs="Times New Roman"/>
          <w:i/>
          <w:iCs/>
          <w:szCs w:val="24"/>
        </w:rPr>
        <w:t>Id.</w:t>
      </w:r>
      <w:r w:rsidRPr="00B91A31">
        <w:rPr>
          <w:rFonts w:ascii="Times New Roman" w:hAnsi="Times New Roman" w:cs="Times New Roman"/>
          <w:szCs w:val="24"/>
        </w:rPr>
        <w:t xml:space="preserve">, at 216-17. Submitting claims to a commercial insurer that has “the incentive to deny claims or delay in paying claims” is time-consuming, adversarial, and litigious. </w:t>
      </w:r>
      <w:r w:rsidRPr="00B91A31">
        <w:rPr>
          <w:rFonts w:ascii="Times New Roman" w:hAnsi="Times New Roman" w:cs="Times New Roman"/>
          <w:i/>
          <w:iCs/>
          <w:szCs w:val="24"/>
        </w:rPr>
        <w:t>Id.</w:t>
      </w:r>
      <w:r w:rsidRPr="00B91A31">
        <w:rPr>
          <w:rFonts w:ascii="Times New Roman" w:hAnsi="Times New Roman" w:cs="Times New Roman"/>
          <w:szCs w:val="24"/>
        </w:rPr>
        <w:t xml:space="preserve">, at 217. By contrast, the parent and captive have “the same incentive to pay the claim from the captive’s reserves.” </w:t>
      </w:r>
      <w:r w:rsidRPr="00B91A31">
        <w:rPr>
          <w:rFonts w:ascii="Times New Roman" w:hAnsi="Times New Roman" w:cs="Times New Roman"/>
          <w:i/>
          <w:iCs/>
          <w:szCs w:val="24"/>
        </w:rPr>
        <w:t>Id.</w:t>
      </w:r>
      <w:r w:rsidRPr="00B91A31">
        <w:rPr>
          <w:rFonts w:ascii="Times New Roman" w:hAnsi="Times New Roman" w:cs="Times New Roman"/>
          <w:szCs w:val="24"/>
        </w:rPr>
        <w:t>, at 216.</w:t>
      </w:r>
    </w:p>
    <w:p w14:paraId="737D55F5" w14:textId="77777777" w:rsidR="00B91A31" w:rsidRPr="00B91A31" w:rsidRDefault="00B91A31" w:rsidP="001E037B">
      <w:pPr>
        <w:rPr>
          <w:rFonts w:ascii="Times New Roman" w:hAnsi="Times New Roman" w:cs="Times New Roman"/>
          <w:b/>
          <w:color w:val="000000" w:themeColor="text1"/>
          <w:szCs w:val="24"/>
          <w:u w:val="single"/>
        </w:rPr>
      </w:pPr>
    </w:p>
    <w:p w14:paraId="79079151" w14:textId="5177D4BC" w:rsidR="00B91A31" w:rsidRPr="00B91A31" w:rsidRDefault="00B91A31" w:rsidP="001E037B">
      <w:pPr>
        <w:ind w:firstLine="720"/>
        <w:rPr>
          <w:rFonts w:ascii="Times New Roman" w:hAnsi="Times New Roman" w:cs="Times New Roman"/>
          <w:szCs w:val="24"/>
        </w:rPr>
      </w:pPr>
      <w:r w:rsidRPr="00B91A31">
        <w:rPr>
          <w:rFonts w:ascii="Times New Roman" w:hAnsi="Times New Roman" w:cs="Times New Roman"/>
          <w:szCs w:val="24"/>
        </w:rPr>
        <w:t xml:space="preserve">[State] diligently regulates traditional insurance companies and recognized that businesses needed and wanted insurance that the traditional commercial market could not always deliver, and captives have proven the answer.  Since [Date] [State] has licensed [#] captive insurance companies and maintains a fulltime staff of [#] captive specific employees who diligently license and regulate each one, reporting to the Insurance Commissioner.  This process has resulted in the issuance of over [#] of insurance policies covering thousands and thousands of insureds each year.  </w:t>
      </w:r>
    </w:p>
    <w:p w14:paraId="771DE8C5" w14:textId="77777777" w:rsidR="00B91A31" w:rsidRPr="00B91A31" w:rsidRDefault="00B91A31" w:rsidP="001E037B">
      <w:pPr>
        <w:ind w:firstLine="720"/>
        <w:rPr>
          <w:rFonts w:ascii="Times New Roman" w:hAnsi="Times New Roman" w:cs="Times New Roman"/>
          <w:szCs w:val="24"/>
        </w:rPr>
      </w:pPr>
    </w:p>
    <w:p w14:paraId="501585EA" w14:textId="55FEE94A" w:rsidR="00B91A31" w:rsidRPr="00B91A31" w:rsidRDefault="00B91A31" w:rsidP="001E037B">
      <w:pPr>
        <w:ind w:firstLine="720"/>
        <w:rPr>
          <w:rFonts w:ascii="Times New Roman" w:hAnsi="Times New Roman" w:cs="Times New Roman"/>
          <w:color w:val="000000" w:themeColor="text1"/>
          <w:szCs w:val="24"/>
        </w:rPr>
      </w:pPr>
      <w:r w:rsidRPr="00B91A31">
        <w:rPr>
          <w:rFonts w:ascii="Times New Roman" w:hAnsi="Times New Roman" w:cs="Times New Roman"/>
          <w:color w:val="000000" w:themeColor="text1"/>
          <w:szCs w:val="24"/>
        </w:rPr>
        <w:t>By stating that micro-captive insurance companies that have a loss ratio of less than 65% are either a listed transaction or a transaction of interest</w:t>
      </w:r>
      <w:r w:rsidRPr="00B91A31">
        <w:rPr>
          <w:rFonts w:ascii="Times New Roman" w:hAnsi="Times New Roman" w:cs="Times New Roman"/>
          <w:szCs w:val="24"/>
        </w:rPr>
        <w:t xml:space="preserve">, the IRS has essentially disregarded the insurance industry’s robust regulatory standards and state based regulation of captive </w:t>
      </w:r>
      <w:r w:rsidR="00F27813" w:rsidRPr="00B91A31">
        <w:rPr>
          <w:rFonts w:ascii="Times New Roman" w:hAnsi="Times New Roman" w:cs="Times New Roman"/>
          <w:szCs w:val="24"/>
        </w:rPr>
        <w:t>insurance</w:t>
      </w:r>
      <w:r w:rsidRPr="00B91A31">
        <w:rPr>
          <w:rFonts w:ascii="Times New Roman" w:hAnsi="Times New Roman" w:cs="Times New Roman"/>
          <w:szCs w:val="24"/>
        </w:rPr>
        <w:t xml:space="preserve"> companies. </w:t>
      </w:r>
      <w:r w:rsidRPr="00B91A31">
        <w:rPr>
          <w:rFonts w:ascii="Times New Roman" w:hAnsi="Times New Roman" w:cs="Times New Roman"/>
          <w:color w:val="000000" w:themeColor="text1"/>
          <w:szCs w:val="24"/>
        </w:rPr>
        <w:t xml:space="preserve"> </w:t>
      </w:r>
    </w:p>
    <w:p w14:paraId="3852AEC9" w14:textId="0A3E8E2C" w:rsidR="006230DF" w:rsidRPr="00B91A31" w:rsidRDefault="006230DF" w:rsidP="006230DF">
      <w:pPr>
        <w:rPr>
          <w:rFonts w:ascii="Times New Roman" w:hAnsi="Times New Roman" w:cs="Times New Roman"/>
          <w:szCs w:val="24"/>
        </w:rPr>
      </w:pPr>
    </w:p>
    <w:p w14:paraId="1CE0E3B6" w14:textId="0D56D1FC" w:rsidR="00B91A31" w:rsidRPr="00B91A31" w:rsidRDefault="00B91A31" w:rsidP="00B91A31">
      <w:pPr>
        <w:jc w:val="center"/>
        <w:rPr>
          <w:rFonts w:ascii="Times New Roman" w:hAnsi="Times New Roman" w:cs="Times New Roman"/>
          <w:b/>
          <w:szCs w:val="24"/>
        </w:rPr>
      </w:pPr>
      <w:r w:rsidRPr="00B91A31">
        <w:rPr>
          <w:rFonts w:ascii="Times New Roman" w:hAnsi="Times New Roman" w:cs="Times New Roman"/>
          <w:b/>
          <w:szCs w:val="24"/>
        </w:rPr>
        <w:t>II.</w:t>
      </w:r>
      <w:r w:rsidRPr="00B91A31">
        <w:rPr>
          <w:rFonts w:ascii="Times New Roman" w:hAnsi="Times New Roman" w:cs="Times New Roman"/>
          <w:b/>
          <w:szCs w:val="24"/>
        </w:rPr>
        <w:tab/>
      </w:r>
      <w:r w:rsidRPr="00B91A31">
        <w:rPr>
          <w:rFonts w:ascii="Times New Roman" w:hAnsi="Times New Roman" w:cs="Times New Roman"/>
          <w:b/>
          <w:szCs w:val="24"/>
          <w:u w:val="single"/>
        </w:rPr>
        <w:t>COMMENTS</w:t>
      </w:r>
    </w:p>
    <w:p w14:paraId="56C277CD" w14:textId="77777777" w:rsidR="00B91A31" w:rsidRPr="00B91A31" w:rsidRDefault="00B91A31" w:rsidP="006230DF">
      <w:pPr>
        <w:rPr>
          <w:rFonts w:ascii="Times New Roman" w:hAnsi="Times New Roman" w:cs="Times New Roman"/>
          <w:szCs w:val="24"/>
        </w:rPr>
      </w:pPr>
    </w:p>
    <w:p w14:paraId="7957A6EE" w14:textId="604AFD51" w:rsidR="00B91A31" w:rsidRPr="00B91A31" w:rsidRDefault="00B91A31" w:rsidP="00B91A31">
      <w:pPr>
        <w:pStyle w:val="ListParagraph"/>
        <w:numPr>
          <w:ilvl w:val="0"/>
          <w:numId w:val="21"/>
        </w:numPr>
        <w:jc w:val="both"/>
        <w:rPr>
          <w:rFonts w:ascii="Times New Roman" w:hAnsi="Times New Roman" w:cs="Times New Roman"/>
          <w:b/>
          <w:sz w:val="24"/>
          <w:szCs w:val="24"/>
        </w:rPr>
      </w:pPr>
      <w:r w:rsidRPr="00B91A31">
        <w:rPr>
          <w:rFonts w:ascii="Times New Roman" w:hAnsi="Times New Roman" w:cs="Times New Roman"/>
          <w:b/>
          <w:sz w:val="24"/>
          <w:szCs w:val="24"/>
        </w:rPr>
        <w:t>With the proposed listed transaction, the IRS is trying to impose a definition of insurance at the federal level</w:t>
      </w:r>
      <w:r>
        <w:rPr>
          <w:rFonts w:ascii="Times New Roman" w:hAnsi="Times New Roman" w:cs="Times New Roman"/>
          <w:b/>
          <w:sz w:val="24"/>
          <w:szCs w:val="24"/>
        </w:rPr>
        <w:t xml:space="preserve"> in contravention of Federal case law</w:t>
      </w:r>
      <w:r w:rsidRPr="00B91A31">
        <w:rPr>
          <w:rFonts w:ascii="Times New Roman" w:hAnsi="Times New Roman" w:cs="Times New Roman"/>
          <w:b/>
          <w:sz w:val="24"/>
          <w:szCs w:val="24"/>
        </w:rPr>
        <w:t xml:space="preserve">.  </w:t>
      </w:r>
    </w:p>
    <w:p w14:paraId="0A894245" w14:textId="77777777" w:rsidR="00B91A31" w:rsidRDefault="00B91A31" w:rsidP="00B91A31">
      <w:pPr>
        <w:pStyle w:val="ListParagraph"/>
        <w:jc w:val="both"/>
        <w:rPr>
          <w:rFonts w:ascii="Times New Roman" w:hAnsi="Times New Roman" w:cs="Times New Roman"/>
          <w:sz w:val="24"/>
          <w:szCs w:val="24"/>
        </w:rPr>
      </w:pPr>
    </w:p>
    <w:p w14:paraId="25EC81BF" w14:textId="32ABF957" w:rsidR="00B91A31" w:rsidRPr="00B91A31" w:rsidRDefault="00B91A31" w:rsidP="00B91A31">
      <w:pPr>
        <w:pStyle w:val="ListParagraph"/>
        <w:jc w:val="both"/>
        <w:rPr>
          <w:rFonts w:ascii="Times New Roman" w:hAnsi="Times New Roman" w:cs="Times New Roman"/>
          <w:sz w:val="24"/>
          <w:szCs w:val="24"/>
        </w:rPr>
      </w:pPr>
      <w:r w:rsidRPr="00B91A31">
        <w:rPr>
          <w:rFonts w:ascii="Times New Roman" w:hAnsi="Times New Roman" w:cs="Times New Roman"/>
          <w:sz w:val="24"/>
          <w:szCs w:val="24"/>
        </w:rPr>
        <w:t xml:space="preserve">Federal courts have declared the </w:t>
      </w:r>
      <w:r>
        <w:rPr>
          <w:rFonts w:ascii="Times New Roman" w:hAnsi="Times New Roman" w:cs="Times New Roman"/>
          <w:sz w:val="24"/>
          <w:szCs w:val="24"/>
        </w:rPr>
        <w:t>framework</w:t>
      </w:r>
      <w:r w:rsidRPr="00B91A31">
        <w:rPr>
          <w:rFonts w:ascii="Times New Roman" w:hAnsi="Times New Roman" w:cs="Times New Roman"/>
          <w:sz w:val="24"/>
          <w:szCs w:val="24"/>
        </w:rPr>
        <w:t xml:space="preserve"> for determining whether a transaction is insurance includes 1) risk shifting, 2) risk distribution, 3) covering insurance risk, and 4) meeting commonly accepted notions of insurance.  The Supreme Court established two necessary criteria: risk shifting and risk distribution.  See Helvering v. Le Gierse, 312 U.S. 531, 539 (1941).  In addition, other federal cases determined the arrangement must involve insurance risk and meet commonly accepted notions of insurance.  See Harper Grp. v. Commissioner, 96 T.C. at 58; AMERCO v. Commissioner, 96 T.C. at 38.</w:t>
      </w:r>
    </w:p>
    <w:p w14:paraId="7D3A3421" w14:textId="77777777" w:rsidR="00B91A31" w:rsidRPr="00B91A31" w:rsidRDefault="00B91A31" w:rsidP="00B91A31">
      <w:pPr>
        <w:pStyle w:val="ListParagraph"/>
        <w:jc w:val="both"/>
        <w:rPr>
          <w:rFonts w:ascii="Times New Roman" w:hAnsi="Times New Roman" w:cs="Times New Roman"/>
          <w:sz w:val="24"/>
          <w:szCs w:val="24"/>
        </w:rPr>
      </w:pPr>
    </w:p>
    <w:p w14:paraId="232F73EB" w14:textId="304D341B" w:rsidR="00B91A31" w:rsidRPr="00B91A31" w:rsidRDefault="00B91A31" w:rsidP="00B91A31">
      <w:pPr>
        <w:pStyle w:val="ListParagraph"/>
        <w:jc w:val="both"/>
        <w:rPr>
          <w:rFonts w:ascii="Times New Roman" w:hAnsi="Times New Roman" w:cs="Times New Roman"/>
          <w:sz w:val="24"/>
          <w:szCs w:val="24"/>
        </w:rPr>
      </w:pPr>
      <w:r w:rsidRPr="00B91A31">
        <w:rPr>
          <w:rFonts w:ascii="Times New Roman" w:hAnsi="Times New Roman" w:cs="Times New Roman"/>
          <w:sz w:val="24"/>
          <w:szCs w:val="24"/>
        </w:rPr>
        <w:t>Under the listed transaction, a micro-captive could meet all four parts of the framework established by federal case law and still qualify as a listed transaction.  If a micro-captive meets the four parts of the framework established by federal law, it is an insurance company under federal law and entitled to make an election under IRC §</w:t>
      </w:r>
      <w:r>
        <w:rPr>
          <w:rFonts w:ascii="Times New Roman" w:hAnsi="Times New Roman" w:cs="Times New Roman"/>
          <w:sz w:val="24"/>
          <w:szCs w:val="24"/>
        </w:rPr>
        <w:t xml:space="preserve"> 83</w:t>
      </w:r>
      <w:r w:rsidRPr="00B91A31">
        <w:rPr>
          <w:rFonts w:ascii="Times New Roman" w:hAnsi="Times New Roman" w:cs="Times New Roman"/>
          <w:sz w:val="24"/>
          <w:szCs w:val="24"/>
        </w:rPr>
        <w:t xml:space="preserve">1(b) by act of congress. </w:t>
      </w:r>
    </w:p>
    <w:p w14:paraId="126D4A79" w14:textId="77777777" w:rsidR="00B91A31" w:rsidRDefault="00B91A31" w:rsidP="00B91A31">
      <w:pPr>
        <w:pStyle w:val="ListParagraph"/>
        <w:jc w:val="both"/>
        <w:rPr>
          <w:rFonts w:ascii="Times New Roman" w:hAnsi="Times New Roman" w:cs="Times New Roman"/>
          <w:sz w:val="24"/>
          <w:szCs w:val="24"/>
        </w:rPr>
      </w:pPr>
    </w:p>
    <w:p w14:paraId="48DC8E58" w14:textId="6E7ED2E3" w:rsidR="00B91A31" w:rsidRPr="00B91A31" w:rsidRDefault="00B91A31" w:rsidP="00B91A31">
      <w:pPr>
        <w:pStyle w:val="ListParagraph"/>
        <w:jc w:val="both"/>
        <w:rPr>
          <w:rFonts w:ascii="Times New Roman" w:hAnsi="Times New Roman" w:cs="Times New Roman"/>
          <w:sz w:val="24"/>
          <w:szCs w:val="24"/>
        </w:rPr>
      </w:pPr>
      <w:r w:rsidRPr="00B91A31">
        <w:rPr>
          <w:rFonts w:ascii="Times New Roman" w:hAnsi="Times New Roman" w:cs="Times New Roman"/>
          <w:sz w:val="24"/>
          <w:szCs w:val="24"/>
        </w:rPr>
        <w:t xml:space="preserve">The IRS does not have the authority to overturn federal case law precedent via IRS regulations.  </w:t>
      </w:r>
    </w:p>
    <w:p w14:paraId="3CEEDB96" w14:textId="326ADE3D" w:rsidR="00B91A31" w:rsidRPr="00B91A31" w:rsidRDefault="00B91A31" w:rsidP="00B91A31">
      <w:pPr>
        <w:pStyle w:val="ListParagraph"/>
        <w:jc w:val="both"/>
        <w:rPr>
          <w:rFonts w:ascii="Times New Roman" w:hAnsi="Times New Roman" w:cs="Times New Roman"/>
          <w:sz w:val="24"/>
          <w:szCs w:val="24"/>
        </w:rPr>
      </w:pPr>
      <w:r w:rsidRPr="00B91A31">
        <w:rPr>
          <w:rFonts w:ascii="Times New Roman" w:hAnsi="Times New Roman" w:cs="Times New Roman"/>
          <w:sz w:val="24"/>
          <w:szCs w:val="24"/>
        </w:rPr>
        <w:t xml:space="preserve"> </w:t>
      </w:r>
    </w:p>
    <w:p w14:paraId="4C915C87" w14:textId="67AFD769" w:rsidR="00B91A31" w:rsidRPr="00B91A31" w:rsidRDefault="00B91A31" w:rsidP="00B91A31">
      <w:pPr>
        <w:pStyle w:val="ListParagraph"/>
        <w:numPr>
          <w:ilvl w:val="0"/>
          <w:numId w:val="21"/>
        </w:numPr>
        <w:jc w:val="both"/>
        <w:rPr>
          <w:rFonts w:ascii="Times New Roman" w:hAnsi="Times New Roman" w:cs="Times New Roman"/>
          <w:b/>
          <w:sz w:val="24"/>
          <w:szCs w:val="24"/>
        </w:rPr>
      </w:pPr>
      <w:r w:rsidRPr="00B91A31">
        <w:rPr>
          <w:rFonts w:ascii="Times New Roman" w:hAnsi="Times New Roman" w:cs="Times New Roman"/>
          <w:b/>
          <w:sz w:val="24"/>
          <w:szCs w:val="24"/>
        </w:rPr>
        <w:lastRenderedPageBreak/>
        <w:t xml:space="preserve">The IRS does not </w:t>
      </w:r>
      <w:r w:rsidR="001E037B">
        <w:rPr>
          <w:rFonts w:ascii="Times New Roman" w:hAnsi="Times New Roman" w:cs="Times New Roman"/>
          <w:b/>
          <w:sz w:val="24"/>
          <w:szCs w:val="24"/>
        </w:rPr>
        <w:t>have the authority to repeal IRC</w:t>
      </w:r>
      <w:r w:rsidRPr="00B91A31">
        <w:rPr>
          <w:rFonts w:ascii="Times New Roman" w:hAnsi="Times New Roman" w:cs="Times New Roman"/>
          <w:b/>
          <w:sz w:val="24"/>
          <w:szCs w:val="24"/>
        </w:rPr>
        <w:t xml:space="preserve"> § 831(b) </w:t>
      </w:r>
      <w:r w:rsidR="004E3412">
        <w:rPr>
          <w:rFonts w:ascii="Times New Roman" w:hAnsi="Times New Roman" w:cs="Times New Roman"/>
          <w:b/>
          <w:sz w:val="24"/>
          <w:szCs w:val="24"/>
        </w:rPr>
        <w:t xml:space="preserve">by regulation </w:t>
      </w:r>
      <w:r w:rsidRPr="00B91A31">
        <w:rPr>
          <w:rFonts w:ascii="Times New Roman" w:hAnsi="Times New Roman" w:cs="Times New Roman"/>
          <w:b/>
          <w:sz w:val="24"/>
          <w:szCs w:val="24"/>
        </w:rPr>
        <w:t xml:space="preserve">and should abide by the will of congress. </w:t>
      </w:r>
    </w:p>
    <w:p w14:paraId="7140FAE5" w14:textId="77777777" w:rsidR="00B91A31" w:rsidRDefault="00B91A31" w:rsidP="00B91A31">
      <w:pPr>
        <w:pStyle w:val="ListParagraph"/>
        <w:jc w:val="both"/>
        <w:rPr>
          <w:rFonts w:ascii="Times New Roman" w:hAnsi="Times New Roman" w:cs="Times New Roman"/>
          <w:sz w:val="24"/>
          <w:szCs w:val="24"/>
        </w:rPr>
      </w:pPr>
    </w:p>
    <w:p w14:paraId="0A3B3724" w14:textId="7F977A6F" w:rsidR="00B91A31" w:rsidRPr="00B91A31" w:rsidRDefault="00B91A31" w:rsidP="00B91A31">
      <w:pPr>
        <w:pStyle w:val="ListParagraph"/>
        <w:jc w:val="both"/>
        <w:rPr>
          <w:rFonts w:ascii="Times New Roman" w:hAnsi="Times New Roman" w:cs="Times New Roman"/>
          <w:sz w:val="24"/>
          <w:szCs w:val="24"/>
        </w:rPr>
      </w:pPr>
      <w:r w:rsidRPr="00B91A31">
        <w:rPr>
          <w:rFonts w:ascii="Times New Roman" w:hAnsi="Times New Roman" w:cs="Times New Roman"/>
          <w:sz w:val="24"/>
          <w:szCs w:val="24"/>
        </w:rPr>
        <w:t xml:space="preserve">Congress thrice reenacted IRC § 831(b) since 2005, even expanding the premium threshold to allow more companies to qualify for the election.  This proposed regulation is essentially an attempt to repeal IRC § 831(b) by regulation.  </w:t>
      </w:r>
    </w:p>
    <w:p w14:paraId="6B29EB90" w14:textId="0E4E2060" w:rsidR="00B91A31" w:rsidRPr="00B91A31" w:rsidRDefault="00B91A31" w:rsidP="00B91A31">
      <w:pPr>
        <w:pStyle w:val="ListParagraph"/>
        <w:jc w:val="both"/>
        <w:rPr>
          <w:rFonts w:ascii="Times New Roman" w:hAnsi="Times New Roman" w:cs="Times New Roman"/>
          <w:sz w:val="24"/>
          <w:szCs w:val="24"/>
        </w:rPr>
      </w:pPr>
    </w:p>
    <w:p w14:paraId="65538B0E" w14:textId="77777777" w:rsidR="00B91A31" w:rsidRPr="00B91A31" w:rsidRDefault="00B91A31" w:rsidP="00B91A31">
      <w:pPr>
        <w:pStyle w:val="ListParagraph"/>
        <w:jc w:val="both"/>
        <w:rPr>
          <w:rFonts w:ascii="Times New Roman" w:hAnsi="Times New Roman" w:cs="Times New Roman"/>
          <w:sz w:val="24"/>
          <w:szCs w:val="24"/>
        </w:rPr>
      </w:pPr>
      <w:r w:rsidRPr="00B91A31">
        <w:rPr>
          <w:rFonts w:ascii="Times New Roman" w:hAnsi="Times New Roman" w:cs="Times New Roman"/>
          <w:sz w:val="24"/>
          <w:szCs w:val="24"/>
        </w:rPr>
        <w:t>On February 3, 2015, in IR-2015-19, the IRS placed micro-captive transactions on the annual “dirty dozen” list noting that an insured claims deductions under the tax code for premiums paid for the insurance policies while the premiums end up with the captive insurance company owned by the same owners of the insured or family members. The captive insurance company, in turn, can elect under a separate section of the tax code to be taxed only on the investment income from the pool of premiums, excluding taxable income of up to $1.2 million per year in net written premiums.</w:t>
      </w:r>
    </w:p>
    <w:p w14:paraId="663CBF6A" w14:textId="2B61E323" w:rsidR="00B91A31" w:rsidRPr="00B91A31" w:rsidRDefault="00B91A31" w:rsidP="00B91A31">
      <w:pPr>
        <w:pStyle w:val="ListParagraph"/>
        <w:jc w:val="both"/>
        <w:rPr>
          <w:rFonts w:ascii="Times New Roman" w:hAnsi="Times New Roman" w:cs="Times New Roman"/>
          <w:sz w:val="24"/>
          <w:szCs w:val="24"/>
        </w:rPr>
      </w:pPr>
      <w:r w:rsidRPr="00B91A31">
        <w:rPr>
          <w:rFonts w:ascii="Times New Roman" w:hAnsi="Times New Roman" w:cs="Times New Roman"/>
          <w:sz w:val="24"/>
          <w:szCs w:val="24"/>
        </w:rPr>
        <w:t xml:space="preserve">  </w:t>
      </w:r>
    </w:p>
    <w:p w14:paraId="7855B0C1" w14:textId="79DA33AA" w:rsidR="00B91A31" w:rsidRPr="00B91A31" w:rsidRDefault="00B91A31" w:rsidP="00B91A31">
      <w:pPr>
        <w:pStyle w:val="ListParagraph"/>
        <w:jc w:val="both"/>
        <w:rPr>
          <w:rFonts w:ascii="Times New Roman" w:hAnsi="Times New Roman" w:cs="Times New Roman"/>
          <w:sz w:val="24"/>
          <w:szCs w:val="24"/>
        </w:rPr>
      </w:pPr>
      <w:r w:rsidRPr="00B91A31">
        <w:rPr>
          <w:rFonts w:ascii="Times New Roman" w:hAnsi="Times New Roman" w:cs="Times New Roman"/>
          <w:w w:val="105"/>
          <w:sz w:val="24"/>
          <w:szCs w:val="24"/>
        </w:rPr>
        <w:t>Nevertheless, after the IRS placed micro-captives making the 831(b) election</w:t>
      </w:r>
      <w:r w:rsidR="007B601C">
        <w:rPr>
          <w:rFonts w:ascii="Times New Roman" w:hAnsi="Times New Roman" w:cs="Times New Roman"/>
          <w:w w:val="105"/>
          <w:sz w:val="24"/>
          <w:szCs w:val="24"/>
        </w:rPr>
        <w:t xml:space="preserve"> on the “dirty dozen” list</w:t>
      </w:r>
      <w:r w:rsidRPr="00B91A31">
        <w:rPr>
          <w:rFonts w:ascii="Times New Roman" w:hAnsi="Times New Roman" w:cs="Times New Roman"/>
          <w:w w:val="105"/>
          <w:sz w:val="24"/>
          <w:szCs w:val="24"/>
        </w:rPr>
        <w:t>, congress responded by enacting the Protecting Americans from Tax Hikes Act (the “PATH Act”) on December 18, 2015.</w:t>
      </w:r>
      <w:r w:rsidRPr="00B91A31">
        <w:rPr>
          <w:rStyle w:val="FootnoteReference"/>
          <w:rFonts w:ascii="Times New Roman" w:hAnsi="Times New Roman" w:cs="Times New Roman"/>
          <w:w w:val="105"/>
          <w:sz w:val="24"/>
          <w:szCs w:val="24"/>
        </w:rPr>
        <w:footnoteReference w:id="1"/>
      </w:r>
      <w:r w:rsidRPr="00B91A31">
        <w:rPr>
          <w:rFonts w:ascii="Times New Roman" w:hAnsi="Times New Roman" w:cs="Times New Roman"/>
          <w:w w:val="105"/>
          <w:sz w:val="24"/>
          <w:szCs w:val="24"/>
        </w:rPr>
        <w:t xml:space="preserve"> The Path Act included revisions to Section 831(b) to prohibit the use of captive insurance companies as estate planning tools by adding certain ownership diversification requirements. However, the Path Act also included revisions to Section 831(b) to increase the premium threshold to qualify for the Section 831(b) deduction from $1,200,000 to $2,200,000, with annual inflation adjustments. These new provisions went into effect for tax years beginning after December 31, 2016.</w:t>
      </w:r>
      <w:r w:rsidRPr="00B91A31">
        <w:rPr>
          <w:rFonts w:ascii="Times New Roman" w:hAnsi="Times New Roman" w:cs="Times New Roman"/>
          <w:sz w:val="24"/>
          <w:szCs w:val="24"/>
        </w:rPr>
        <w:t xml:space="preserve"> </w:t>
      </w:r>
    </w:p>
    <w:p w14:paraId="5A341C21" w14:textId="1C281534" w:rsidR="00B91A31" w:rsidRPr="00B91A31" w:rsidRDefault="00B91A31" w:rsidP="00B91A31">
      <w:pPr>
        <w:pStyle w:val="ListParagraph"/>
        <w:jc w:val="both"/>
        <w:rPr>
          <w:rFonts w:ascii="Times New Roman" w:hAnsi="Times New Roman" w:cs="Times New Roman"/>
          <w:sz w:val="24"/>
          <w:szCs w:val="24"/>
        </w:rPr>
      </w:pPr>
    </w:p>
    <w:p w14:paraId="48C21EFE" w14:textId="0F19FD6F" w:rsidR="00B91A31" w:rsidRPr="00B91A31" w:rsidRDefault="00B91A31" w:rsidP="00B91A31">
      <w:pPr>
        <w:pStyle w:val="ListParagraph"/>
        <w:jc w:val="both"/>
        <w:rPr>
          <w:rFonts w:ascii="Times New Roman" w:hAnsi="Times New Roman" w:cs="Times New Roman"/>
          <w:sz w:val="24"/>
          <w:szCs w:val="24"/>
        </w:rPr>
      </w:pPr>
      <w:r w:rsidRPr="00B91A31">
        <w:rPr>
          <w:rFonts w:ascii="Times New Roman" w:hAnsi="Times New Roman" w:cs="Times New Roman"/>
          <w:sz w:val="24"/>
          <w:szCs w:val="24"/>
        </w:rPr>
        <w:t>In the wake of this expansion of the Section 831(b) premium threshold in the PATH Act, the IRS response was to issue Notice 2016-66 on November 1, 2016, in an attempt to discourage captive insurance companies from taking advantage of the then soon to be effective newly congressionally authorized expanded deduction</w:t>
      </w:r>
      <w:r w:rsidR="004E3412">
        <w:rPr>
          <w:rFonts w:ascii="Times New Roman" w:hAnsi="Times New Roman" w:cs="Times New Roman"/>
          <w:sz w:val="24"/>
          <w:szCs w:val="24"/>
        </w:rPr>
        <w:t xml:space="preserve"> by making most micro-captive transactions file with the IRS as transactions of interest</w:t>
      </w:r>
      <w:r w:rsidRPr="00B91A31">
        <w:rPr>
          <w:rFonts w:ascii="Times New Roman" w:hAnsi="Times New Roman" w:cs="Times New Roman"/>
          <w:sz w:val="24"/>
          <w:szCs w:val="24"/>
        </w:rPr>
        <w:t xml:space="preserve">. Further, on August 21, 2017, the tax court decided Avrahami v. Comm'r, 149 T.C. No. 7, in favor of the IRS, holding the micro-captive in that transaction failed to meet the four-part framework established by federal case law.  </w:t>
      </w:r>
    </w:p>
    <w:p w14:paraId="2FAB7623" w14:textId="5FDFE94A" w:rsidR="00B91A31" w:rsidRPr="00B91A31" w:rsidRDefault="00B91A31" w:rsidP="00B91A31">
      <w:pPr>
        <w:pStyle w:val="ListParagraph"/>
        <w:jc w:val="both"/>
        <w:rPr>
          <w:rFonts w:ascii="Times New Roman" w:hAnsi="Times New Roman" w:cs="Times New Roman"/>
          <w:sz w:val="24"/>
          <w:szCs w:val="24"/>
        </w:rPr>
      </w:pPr>
    </w:p>
    <w:p w14:paraId="2C05AE26" w14:textId="3BD5E7D4" w:rsidR="00B91A31" w:rsidRPr="00B91A31" w:rsidRDefault="00B91A31" w:rsidP="00B91A31">
      <w:pPr>
        <w:pStyle w:val="ListParagraph"/>
        <w:jc w:val="both"/>
        <w:rPr>
          <w:rFonts w:ascii="Times New Roman" w:hAnsi="Times New Roman" w:cs="Times New Roman"/>
          <w:sz w:val="24"/>
          <w:szCs w:val="24"/>
        </w:rPr>
      </w:pPr>
      <w:r w:rsidRPr="00B91A31">
        <w:rPr>
          <w:rFonts w:ascii="Times New Roman" w:hAnsi="Times New Roman" w:cs="Times New Roman"/>
          <w:sz w:val="24"/>
          <w:szCs w:val="24"/>
        </w:rPr>
        <w:t>Yet, after the IRS issued Notice 2016-66 and won the Avrahami case, co</w:t>
      </w:r>
      <w:r w:rsidR="007B601C">
        <w:rPr>
          <w:rFonts w:ascii="Times New Roman" w:hAnsi="Times New Roman" w:cs="Times New Roman"/>
          <w:sz w:val="24"/>
          <w:szCs w:val="24"/>
        </w:rPr>
        <w:t>ngress, yet again, revisited IRC</w:t>
      </w:r>
      <w:r w:rsidRPr="00B91A31">
        <w:rPr>
          <w:rFonts w:ascii="Times New Roman" w:hAnsi="Times New Roman" w:cs="Times New Roman"/>
          <w:sz w:val="24"/>
          <w:szCs w:val="24"/>
        </w:rPr>
        <w:t xml:space="preserve"> § 831(b) in the Consolidated Appropriations Act of 2018, Pub. L. 115–141 and made changes to the statute favorable to micro-captives 1) by clarifying that the 20% test looked through to the underlying policyholder in a pooling arrangement and 2) by eliminating spouses from the definition of specified holder. </w:t>
      </w:r>
    </w:p>
    <w:p w14:paraId="6A2A5054" w14:textId="74589375" w:rsidR="00B91A31" w:rsidRPr="00B91A31" w:rsidRDefault="00B91A31" w:rsidP="00B91A31">
      <w:pPr>
        <w:pStyle w:val="ListParagraph"/>
        <w:jc w:val="both"/>
        <w:rPr>
          <w:rFonts w:ascii="Times New Roman" w:hAnsi="Times New Roman" w:cs="Times New Roman"/>
          <w:sz w:val="24"/>
          <w:szCs w:val="24"/>
        </w:rPr>
      </w:pPr>
    </w:p>
    <w:p w14:paraId="051DF3C2" w14:textId="386D0ECC" w:rsidR="00B91A31" w:rsidRDefault="00B91A31" w:rsidP="00B91A31">
      <w:pPr>
        <w:pStyle w:val="ListParagraph"/>
        <w:jc w:val="both"/>
        <w:rPr>
          <w:rFonts w:ascii="Times New Roman" w:hAnsi="Times New Roman" w:cs="Times New Roman"/>
          <w:sz w:val="24"/>
          <w:szCs w:val="24"/>
        </w:rPr>
      </w:pPr>
      <w:r w:rsidRPr="00B91A31">
        <w:rPr>
          <w:rFonts w:ascii="Times New Roman" w:hAnsi="Times New Roman" w:cs="Times New Roman"/>
          <w:sz w:val="24"/>
          <w:szCs w:val="24"/>
        </w:rPr>
        <w:t>Finally, Notice 2016-66 was invalidated</w:t>
      </w:r>
      <w:r w:rsidR="004E3412">
        <w:rPr>
          <w:rFonts w:ascii="Times New Roman" w:hAnsi="Times New Roman" w:cs="Times New Roman"/>
          <w:sz w:val="24"/>
          <w:szCs w:val="24"/>
        </w:rPr>
        <w:t xml:space="preserve"> nationwide</w:t>
      </w:r>
      <w:r w:rsidRPr="00B91A31">
        <w:rPr>
          <w:rFonts w:ascii="Times New Roman" w:hAnsi="Times New Roman" w:cs="Times New Roman"/>
          <w:sz w:val="24"/>
          <w:szCs w:val="24"/>
        </w:rPr>
        <w:t xml:space="preserve"> on March 23, 2022 by the Federal Court in Easter</w:t>
      </w:r>
      <w:r w:rsidR="007B601C">
        <w:rPr>
          <w:rFonts w:ascii="Times New Roman" w:hAnsi="Times New Roman" w:cs="Times New Roman"/>
          <w:sz w:val="24"/>
          <w:szCs w:val="24"/>
        </w:rPr>
        <w:t>n</w:t>
      </w:r>
      <w:r w:rsidRPr="00B91A31">
        <w:rPr>
          <w:rFonts w:ascii="Times New Roman" w:hAnsi="Times New Roman" w:cs="Times New Roman"/>
          <w:sz w:val="24"/>
          <w:szCs w:val="24"/>
        </w:rPr>
        <w:t xml:space="preserve"> Dis</w:t>
      </w:r>
      <w:r w:rsidR="007B601C">
        <w:rPr>
          <w:rFonts w:ascii="Times New Roman" w:hAnsi="Times New Roman" w:cs="Times New Roman"/>
          <w:sz w:val="24"/>
          <w:szCs w:val="24"/>
        </w:rPr>
        <w:t>trict of Tennessee on remand fro</w:t>
      </w:r>
      <w:r w:rsidRPr="00B91A31">
        <w:rPr>
          <w:rFonts w:ascii="Times New Roman" w:hAnsi="Times New Roman" w:cs="Times New Roman"/>
          <w:sz w:val="24"/>
          <w:szCs w:val="24"/>
        </w:rPr>
        <w:t xml:space="preserve">m the Supreme Court. See CIC </w:t>
      </w:r>
      <w:r w:rsidRPr="00B91A31">
        <w:rPr>
          <w:rFonts w:ascii="Times New Roman" w:hAnsi="Times New Roman" w:cs="Times New Roman"/>
          <w:sz w:val="24"/>
          <w:szCs w:val="24"/>
        </w:rPr>
        <w:lastRenderedPageBreak/>
        <w:t>Services,. LLC v. Internal Revenue Service, 141 S. Ct. 1582</w:t>
      </w:r>
      <w:r w:rsidR="004E3412">
        <w:rPr>
          <w:rFonts w:ascii="Times New Roman" w:hAnsi="Times New Roman" w:cs="Times New Roman"/>
          <w:sz w:val="24"/>
          <w:szCs w:val="24"/>
        </w:rPr>
        <w:t>. As a result of this decision, micro-captives were no longer required to file with IRS as transactions of interest</w:t>
      </w:r>
      <w:r w:rsidRPr="00B91A31">
        <w:rPr>
          <w:rFonts w:ascii="Times New Roman" w:hAnsi="Times New Roman" w:cs="Times New Roman"/>
          <w:sz w:val="24"/>
          <w:szCs w:val="24"/>
        </w:rPr>
        <w:t>.</w:t>
      </w:r>
    </w:p>
    <w:p w14:paraId="0B10659D" w14:textId="0F16DE8D" w:rsidR="004E3412" w:rsidRDefault="004E3412" w:rsidP="00B91A31">
      <w:pPr>
        <w:pStyle w:val="ListParagraph"/>
        <w:jc w:val="both"/>
        <w:rPr>
          <w:rFonts w:ascii="Times New Roman" w:hAnsi="Times New Roman" w:cs="Times New Roman"/>
          <w:sz w:val="24"/>
          <w:szCs w:val="24"/>
        </w:rPr>
      </w:pPr>
    </w:p>
    <w:p w14:paraId="501049CB" w14:textId="792E6EEE" w:rsidR="00B91A31" w:rsidRDefault="004E3412" w:rsidP="00B91A3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In response to this invalidation of Notice 2016-66, the IRS has issued these proposed regulations attempting again to make most micro-captive transactions file with the IRS as transactions of interest and gone a step further by making certain micro-captive transactions file with the IRS listed transactions with the knowledge that the IRS will challenge every captive transaction filing as a listed transaction. </w:t>
      </w:r>
    </w:p>
    <w:p w14:paraId="6D4A08A7" w14:textId="77777777" w:rsidR="004E3412" w:rsidRPr="00B91A31" w:rsidRDefault="004E3412" w:rsidP="00B91A31">
      <w:pPr>
        <w:pStyle w:val="ListParagraph"/>
        <w:jc w:val="both"/>
        <w:rPr>
          <w:rFonts w:ascii="Times New Roman" w:hAnsi="Times New Roman" w:cs="Times New Roman"/>
          <w:sz w:val="24"/>
          <w:szCs w:val="24"/>
        </w:rPr>
      </w:pPr>
    </w:p>
    <w:p w14:paraId="434B65AF" w14:textId="05628817" w:rsidR="00B91A31" w:rsidRPr="00B91A31" w:rsidRDefault="00B91A31" w:rsidP="00B91A31">
      <w:pPr>
        <w:pStyle w:val="ListParagraph"/>
        <w:jc w:val="both"/>
        <w:rPr>
          <w:rFonts w:ascii="Times New Roman" w:hAnsi="Times New Roman" w:cs="Times New Roman"/>
          <w:sz w:val="24"/>
          <w:szCs w:val="24"/>
        </w:rPr>
      </w:pPr>
      <w:r w:rsidRPr="00B91A31">
        <w:rPr>
          <w:rFonts w:ascii="Times New Roman" w:hAnsi="Times New Roman" w:cs="Times New Roman"/>
          <w:sz w:val="24"/>
          <w:szCs w:val="24"/>
        </w:rPr>
        <w:t xml:space="preserve">The IRS should follow the will of congress and cease trying to repeal IRC § 831(b) by regulation.    </w:t>
      </w:r>
    </w:p>
    <w:p w14:paraId="3E961823" w14:textId="77777777" w:rsidR="00B91A31" w:rsidRPr="00B91A31" w:rsidRDefault="00B91A31" w:rsidP="00B91A31">
      <w:pPr>
        <w:pStyle w:val="ListParagraph"/>
        <w:jc w:val="both"/>
        <w:rPr>
          <w:rFonts w:ascii="Times New Roman" w:hAnsi="Times New Roman" w:cs="Times New Roman"/>
          <w:sz w:val="24"/>
          <w:szCs w:val="24"/>
        </w:rPr>
      </w:pPr>
    </w:p>
    <w:p w14:paraId="1AEBBA97" w14:textId="276A6192" w:rsidR="00B91A31" w:rsidRPr="00B91A31" w:rsidRDefault="00B91A31" w:rsidP="00B91A31">
      <w:pPr>
        <w:pStyle w:val="ListParagraph"/>
        <w:numPr>
          <w:ilvl w:val="0"/>
          <w:numId w:val="21"/>
        </w:numPr>
        <w:jc w:val="both"/>
        <w:rPr>
          <w:rFonts w:ascii="Times New Roman" w:hAnsi="Times New Roman" w:cs="Times New Roman"/>
          <w:b/>
          <w:sz w:val="24"/>
          <w:szCs w:val="24"/>
        </w:rPr>
      </w:pPr>
      <w:r w:rsidRPr="00B91A31">
        <w:rPr>
          <w:rFonts w:ascii="Times New Roman" w:hAnsi="Times New Roman" w:cs="Times New Roman"/>
          <w:b/>
          <w:sz w:val="24"/>
          <w:szCs w:val="24"/>
        </w:rPr>
        <w:t>The IRS does not have the authority to impose a loss ratio on the insurance industry as that would be preempted by the McCarran Ferguson act.</w:t>
      </w:r>
    </w:p>
    <w:p w14:paraId="372DD749" w14:textId="77777777" w:rsidR="00B91A31" w:rsidRDefault="00B91A31" w:rsidP="00B91A31">
      <w:pPr>
        <w:pStyle w:val="ListParagraph"/>
        <w:jc w:val="both"/>
        <w:rPr>
          <w:rFonts w:ascii="Times New Roman" w:hAnsi="Times New Roman" w:cs="Times New Roman"/>
          <w:sz w:val="24"/>
          <w:szCs w:val="24"/>
        </w:rPr>
      </w:pPr>
    </w:p>
    <w:p w14:paraId="6951DC95" w14:textId="517044EF" w:rsidR="00B91A31" w:rsidRDefault="00B91A31" w:rsidP="00B91A31">
      <w:pPr>
        <w:pStyle w:val="ListParagraph"/>
        <w:jc w:val="both"/>
        <w:rPr>
          <w:rFonts w:ascii="Times New Roman" w:hAnsi="Times New Roman" w:cs="Times New Roman"/>
          <w:sz w:val="24"/>
          <w:szCs w:val="24"/>
        </w:rPr>
      </w:pPr>
      <w:r w:rsidRPr="00B91A31">
        <w:rPr>
          <w:rFonts w:ascii="Times New Roman" w:hAnsi="Times New Roman" w:cs="Times New Roman"/>
          <w:sz w:val="24"/>
          <w:szCs w:val="24"/>
        </w:rPr>
        <w:t xml:space="preserve">Under the McCarran Ferguson act, states have the authority to regulate insurance unless congress specifically passes a law stating otherwise.    Only an act of congress can establish a loss ratio requirement on the insurance industry. </w:t>
      </w:r>
    </w:p>
    <w:p w14:paraId="5B116867" w14:textId="45DF209E" w:rsidR="004E3412" w:rsidRDefault="004E3412" w:rsidP="00B91A31">
      <w:pPr>
        <w:pStyle w:val="ListParagraph"/>
        <w:jc w:val="both"/>
        <w:rPr>
          <w:rFonts w:ascii="Times New Roman" w:hAnsi="Times New Roman" w:cs="Times New Roman"/>
          <w:sz w:val="24"/>
          <w:szCs w:val="24"/>
        </w:rPr>
      </w:pPr>
    </w:p>
    <w:p w14:paraId="1BF32824" w14:textId="56A1AF5C" w:rsidR="004E3412" w:rsidRPr="004E3412" w:rsidRDefault="004E3412" w:rsidP="004E341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 IRS should not attempt to impose a 65% loss ratio on micro-captive transactions as only Congress has the authority to impose loss ratios on the insurance industry under the </w:t>
      </w:r>
      <w:r w:rsidRPr="00B91A31">
        <w:rPr>
          <w:rFonts w:ascii="Times New Roman" w:hAnsi="Times New Roman" w:cs="Times New Roman"/>
          <w:sz w:val="24"/>
          <w:szCs w:val="24"/>
        </w:rPr>
        <w:t>McCarran Ferguson</w:t>
      </w:r>
      <w:r>
        <w:rPr>
          <w:rFonts w:ascii="Times New Roman" w:hAnsi="Times New Roman" w:cs="Times New Roman"/>
          <w:sz w:val="24"/>
          <w:szCs w:val="24"/>
        </w:rPr>
        <w:t xml:space="preserve"> act.  </w:t>
      </w:r>
    </w:p>
    <w:p w14:paraId="1AB45252" w14:textId="77777777" w:rsidR="00B91A31" w:rsidRDefault="00B91A31" w:rsidP="00B91A31">
      <w:pPr>
        <w:pStyle w:val="ListParagraph"/>
        <w:jc w:val="both"/>
        <w:rPr>
          <w:rFonts w:ascii="Times New Roman" w:hAnsi="Times New Roman" w:cs="Times New Roman"/>
          <w:sz w:val="24"/>
          <w:szCs w:val="24"/>
        </w:rPr>
      </w:pPr>
    </w:p>
    <w:p w14:paraId="12009E5B" w14:textId="5943D7A2" w:rsidR="00B91A31" w:rsidRPr="00B91A31" w:rsidRDefault="00B91A31" w:rsidP="00B91A31">
      <w:pPr>
        <w:pStyle w:val="ListParagraph"/>
        <w:jc w:val="both"/>
        <w:rPr>
          <w:rFonts w:ascii="Times New Roman" w:hAnsi="Times New Roman" w:cs="Times New Roman"/>
          <w:sz w:val="24"/>
          <w:szCs w:val="24"/>
        </w:rPr>
      </w:pPr>
      <w:r w:rsidRPr="00B91A31">
        <w:rPr>
          <w:rFonts w:ascii="Times New Roman" w:hAnsi="Times New Roman" w:cs="Times New Roman"/>
          <w:sz w:val="24"/>
          <w:szCs w:val="24"/>
        </w:rPr>
        <w:t xml:space="preserve">In its justification for the proposed rule, the IRS points to ACA 85% loss ratio as justification.  However, the ACA 85% loss ratio was passed directly by congress and is allowable under Federal law including McCarran Ferguson.  Here, the IRS’ attempt to define a loss ratio as a requirement to be considered a non-abusive insurance transaction is not supported by any act of congress, like the 85% loss ratio.  </w:t>
      </w:r>
    </w:p>
    <w:p w14:paraId="3CC7CB72" w14:textId="77777777" w:rsidR="00B91A31" w:rsidRPr="00B91A31" w:rsidRDefault="00B91A31" w:rsidP="00B91A31">
      <w:pPr>
        <w:pStyle w:val="ListParagraph"/>
        <w:jc w:val="both"/>
        <w:rPr>
          <w:rFonts w:ascii="Times New Roman" w:hAnsi="Times New Roman" w:cs="Times New Roman"/>
          <w:sz w:val="24"/>
          <w:szCs w:val="24"/>
        </w:rPr>
      </w:pPr>
    </w:p>
    <w:p w14:paraId="72011CB9" w14:textId="73962646" w:rsidR="00B91A31" w:rsidRPr="00B91A31" w:rsidRDefault="00B91A31" w:rsidP="00B91A31">
      <w:pPr>
        <w:pStyle w:val="ListParagraph"/>
        <w:jc w:val="both"/>
        <w:rPr>
          <w:rFonts w:ascii="Times New Roman" w:hAnsi="Times New Roman" w:cs="Times New Roman"/>
          <w:sz w:val="24"/>
          <w:szCs w:val="24"/>
        </w:rPr>
      </w:pPr>
      <w:r w:rsidRPr="00B91A31">
        <w:rPr>
          <w:rFonts w:ascii="Times New Roman" w:hAnsi="Times New Roman" w:cs="Times New Roman"/>
          <w:sz w:val="24"/>
          <w:szCs w:val="24"/>
        </w:rPr>
        <w:t>Further, the ACA 85% loss ratio only applies to companies licensed under state insurance law.  The ACA 85% loss ratio does not apply to companies writing major medical health insurance that are not licensed as insurance companies, like Tennessee Farm Bureau</w:t>
      </w:r>
      <w:r w:rsidR="004E3412">
        <w:rPr>
          <w:rFonts w:ascii="Times New Roman" w:hAnsi="Times New Roman" w:cs="Times New Roman"/>
          <w:sz w:val="24"/>
          <w:szCs w:val="24"/>
        </w:rPr>
        <w:t xml:space="preserve">, or to self-funded health plans. </w:t>
      </w:r>
      <w:r w:rsidRPr="00B91A31">
        <w:rPr>
          <w:rFonts w:ascii="Times New Roman" w:hAnsi="Times New Roman" w:cs="Times New Roman"/>
          <w:sz w:val="24"/>
          <w:szCs w:val="24"/>
        </w:rPr>
        <w:t xml:space="preserve">The ACA 85% loss ratio does not apply to different health lines, like short-term health or limited benefit plans.  The ACA 85% loss ratio is narrowly tailored to apply only to companies writing major medical health and it was implemented for a specific purpose to keep premiums more affordable while expanding coverage through the elimination of pre-existing conditions limitations. IRS loss ratio, however, applies to all 831(b) captives regardless of the line of coverage, whether they are actually abusive transactions or not. </w:t>
      </w:r>
    </w:p>
    <w:p w14:paraId="3D8117F6" w14:textId="77777777" w:rsidR="00B91A31" w:rsidRDefault="00B91A31" w:rsidP="00B91A31">
      <w:pPr>
        <w:pStyle w:val="ListParagraph"/>
        <w:jc w:val="both"/>
        <w:rPr>
          <w:rFonts w:ascii="Times New Roman" w:hAnsi="Times New Roman" w:cs="Times New Roman"/>
          <w:sz w:val="24"/>
          <w:szCs w:val="24"/>
        </w:rPr>
      </w:pPr>
    </w:p>
    <w:p w14:paraId="0D265B19" w14:textId="2FB7E962" w:rsidR="00B91A31" w:rsidRDefault="00B91A31" w:rsidP="00B91A31">
      <w:pPr>
        <w:pStyle w:val="ListParagraph"/>
        <w:jc w:val="both"/>
        <w:rPr>
          <w:rFonts w:ascii="Times New Roman" w:hAnsi="Times New Roman" w:cs="Times New Roman"/>
          <w:sz w:val="24"/>
          <w:szCs w:val="24"/>
        </w:rPr>
      </w:pPr>
      <w:r>
        <w:rPr>
          <w:rFonts w:ascii="Times New Roman" w:hAnsi="Times New Roman" w:cs="Times New Roman"/>
          <w:sz w:val="24"/>
          <w:szCs w:val="24"/>
        </w:rPr>
        <w:t>T</w:t>
      </w:r>
      <w:r w:rsidRPr="00B91A31">
        <w:rPr>
          <w:rFonts w:ascii="Times New Roman" w:hAnsi="Times New Roman" w:cs="Times New Roman"/>
          <w:sz w:val="24"/>
          <w:szCs w:val="24"/>
        </w:rPr>
        <w:t>here is no similarity between health insurance and property and casualty insurance written by micro-captives and it is very inappropriate to compare the two lines of insurance. Comparing the micro-captive insurers to health insurers issuing major medical health insurance policies subject to the ACA expresses a profound lack of understanding of the insurance industry.</w:t>
      </w:r>
    </w:p>
    <w:p w14:paraId="10666545" w14:textId="25E14FEE" w:rsidR="00B203C3" w:rsidRPr="004E3412" w:rsidRDefault="00B203C3" w:rsidP="004E3412">
      <w:pPr>
        <w:rPr>
          <w:rFonts w:ascii="Times New Roman" w:hAnsi="Times New Roman" w:cs="Times New Roman"/>
          <w:szCs w:val="24"/>
        </w:rPr>
      </w:pPr>
    </w:p>
    <w:p w14:paraId="348A974B" w14:textId="63FBE7F9" w:rsidR="00B203C3" w:rsidRPr="00B203C3" w:rsidRDefault="00B203C3" w:rsidP="00B203C3">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In the alternative</w:t>
      </w:r>
      <w:r w:rsidR="004E3412">
        <w:rPr>
          <w:rFonts w:ascii="Times New Roman" w:hAnsi="Times New Roman" w:cs="Times New Roman"/>
          <w:sz w:val="24"/>
          <w:szCs w:val="24"/>
        </w:rPr>
        <w:t>,</w:t>
      </w:r>
      <w:r>
        <w:rPr>
          <w:rFonts w:ascii="Times New Roman" w:hAnsi="Times New Roman" w:cs="Times New Roman"/>
          <w:sz w:val="24"/>
          <w:szCs w:val="24"/>
        </w:rPr>
        <w:t xml:space="preserve"> the IRS has asked for comments on the use of a combi</w:t>
      </w:r>
      <w:r w:rsidR="004E3412">
        <w:rPr>
          <w:rFonts w:ascii="Times New Roman" w:hAnsi="Times New Roman" w:cs="Times New Roman"/>
          <w:sz w:val="24"/>
          <w:szCs w:val="24"/>
        </w:rPr>
        <w:t>ned loss ratio</w:t>
      </w:r>
      <w:r>
        <w:rPr>
          <w:rFonts w:ascii="Times New Roman" w:hAnsi="Times New Roman" w:cs="Times New Roman"/>
          <w:sz w:val="24"/>
          <w:szCs w:val="24"/>
        </w:rPr>
        <w:t xml:space="preserve"> for determining whether a transaction is abusive. Estab</w:t>
      </w:r>
      <w:r w:rsidR="004E3412">
        <w:rPr>
          <w:rFonts w:ascii="Times New Roman" w:hAnsi="Times New Roman" w:cs="Times New Roman"/>
          <w:sz w:val="24"/>
          <w:szCs w:val="24"/>
        </w:rPr>
        <w:t>lishing any such combined ratio</w:t>
      </w:r>
      <w:r>
        <w:rPr>
          <w:rFonts w:ascii="Times New Roman" w:hAnsi="Times New Roman" w:cs="Times New Roman"/>
          <w:sz w:val="24"/>
          <w:szCs w:val="24"/>
        </w:rPr>
        <w:t xml:space="preserve"> inclusive of loss ratio and expense ratio would have the same effect under </w:t>
      </w:r>
      <w:r w:rsidRPr="00B91A31">
        <w:rPr>
          <w:rFonts w:ascii="Times New Roman" w:hAnsi="Times New Roman" w:cs="Times New Roman"/>
          <w:sz w:val="24"/>
          <w:szCs w:val="24"/>
        </w:rPr>
        <w:t>McCarran Ferguson</w:t>
      </w:r>
      <w:r>
        <w:rPr>
          <w:rFonts w:ascii="Times New Roman" w:hAnsi="Times New Roman" w:cs="Times New Roman"/>
          <w:sz w:val="24"/>
          <w:szCs w:val="24"/>
        </w:rPr>
        <w:t xml:space="preserve">. </w:t>
      </w:r>
      <w:r w:rsidRPr="00B91A31">
        <w:rPr>
          <w:rFonts w:ascii="Times New Roman" w:hAnsi="Times New Roman" w:cs="Times New Roman"/>
          <w:sz w:val="24"/>
          <w:szCs w:val="24"/>
        </w:rPr>
        <w:t>Only an act of con</w:t>
      </w:r>
      <w:r>
        <w:rPr>
          <w:rFonts w:ascii="Times New Roman" w:hAnsi="Times New Roman" w:cs="Times New Roman"/>
          <w:sz w:val="24"/>
          <w:szCs w:val="24"/>
        </w:rPr>
        <w:t>gress can establish a combined ratio</w:t>
      </w:r>
      <w:r w:rsidRPr="00B91A31">
        <w:rPr>
          <w:rFonts w:ascii="Times New Roman" w:hAnsi="Times New Roman" w:cs="Times New Roman"/>
          <w:sz w:val="24"/>
          <w:szCs w:val="24"/>
        </w:rPr>
        <w:t xml:space="preserve"> requirement on the insurance industry.</w:t>
      </w:r>
      <w:r>
        <w:rPr>
          <w:rFonts w:ascii="Times New Roman" w:hAnsi="Times New Roman" w:cs="Times New Roman"/>
          <w:sz w:val="24"/>
          <w:szCs w:val="24"/>
        </w:rPr>
        <w:t xml:space="preserve">   </w:t>
      </w:r>
      <w:r w:rsidRPr="00B91A31">
        <w:rPr>
          <w:rFonts w:ascii="Times New Roman" w:hAnsi="Times New Roman" w:cs="Times New Roman"/>
          <w:sz w:val="24"/>
          <w:szCs w:val="24"/>
        </w:rPr>
        <w:t xml:space="preserve">  </w:t>
      </w:r>
    </w:p>
    <w:p w14:paraId="729C4AA0" w14:textId="77777777" w:rsidR="00B91A31" w:rsidRPr="00B91A31" w:rsidRDefault="00B91A31" w:rsidP="00B91A31">
      <w:pPr>
        <w:pStyle w:val="ListParagraph"/>
        <w:jc w:val="both"/>
        <w:rPr>
          <w:rFonts w:ascii="Times New Roman" w:hAnsi="Times New Roman" w:cs="Times New Roman"/>
          <w:sz w:val="24"/>
          <w:szCs w:val="24"/>
        </w:rPr>
      </w:pPr>
    </w:p>
    <w:p w14:paraId="74783856" w14:textId="7A914C14" w:rsidR="00B91A31" w:rsidRPr="004E3412" w:rsidRDefault="00B91A31" w:rsidP="00B91A31">
      <w:pPr>
        <w:pStyle w:val="ListParagraph"/>
        <w:numPr>
          <w:ilvl w:val="0"/>
          <w:numId w:val="21"/>
        </w:numPr>
        <w:jc w:val="both"/>
        <w:rPr>
          <w:rFonts w:ascii="Times New Roman" w:hAnsi="Times New Roman" w:cs="Times New Roman"/>
          <w:b/>
          <w:sz w:val="24"/>
          <w:szCs w:val="24"/>
        </w:rPr>
      </w:pPr>
      <w:r w:rsidRPr="00B91A31">
        <w:rPr>
          <w:rFonts w:ascii="Times New Roman" w:hAnsi="Times New Roman" w:cs="Times New Roman"/>
          <w:b/>
          <w:sz w:val="24"/>
          <w:szCs w:val="24"/>
        </w:rPr>
        <w:t>This proposed rule, by mandating a</w:t>
      </w:r>
      <w:r w:rsidR="004E3412">
        <w:rPr>
          <w:rFonts w:ascii="Times New Roman" w:hAnsi="Times New Roman" w:cs="Times New Roman"/>
          <w:b/>
          <w:sz w:val="24"/>
          <w:szCs w:val="24"/>
        </w:rPr>
        <w:t xml:space="preserve"> specific loss ratio, will impair</w:t>
      </w:r>
      <w:r w:rsidRPr="00B91A31">
        <w:rPr>
          <w:rFonts w:ascii="Times New Roman" w:hAnsi="Times New Roman" w:cs="Times New Roman"/>
          <w:b/>
          <w:sz w:val="24"/>
          <w:szCs w:val="24"/>
        </w:rPr>
        <w:t xml:space="preserve"> state insurance re</w:t>
      </w:r>
      <w:r w:rsidR="004E3412">
        <w:rPr>
          <w:rFonts w:ascii="Times New Roman" w:hAnsi="Times New Roman" w:cs="Times New Roman"/>
          <w:b/>
          <w:sz w:val="24"/>
          <w:szCs w:val="24"/>
        </w:rPr>
        <w:t xml:space="preserve">gulators </w:t>
      </w:r>
      <w:r w:rsidR="004E3412" w:rsidRPr="004E3412">
        <w:rPr>
          <w:rFonts w:ascii="Times New Roman" w:hAnsi="Times New Roman" w:cs="Times New Roman"/>
          <w:b/>
          <w:sz w:val="24"/>
          <w:szCs w:val="24"/>
        </w:rPr>
        <w:t xml:space="preserve">from enforcing state statutes prescribing what rates may be charged in order for a </w:t>
      </w:r>
      <w:r w:rsidR="004E3412">
        <w:rPr>
          <w:rFonts w:ascii="Times New Roman" w:hAnsi="Times New Roman" w:cs="Times New Roman"/>
          <w:b/>
          <w:sz w:val="24"/>
          <w:szCs w:val="24"/>
        </w:rPr>
        <w:t>micro-</w:t>
      </w:r>
      <w:r w:rsidR="004E3412" w:rsidRPr="004E3412">
        <w:rPr>
          <w:rFonts w:ascii="Times New Roman" w:hAnsi="Times New Roman" w:cs="Times New Roman"/>
          <w:b/>
          <w:sz w:val="24"/>
          <w:szCs w:val="24"/>
        </w:rPr>
        <w:t>captive to maintain solvency</w:t>
      </w:r>
      <w:r w:rsidRPr="004E3412">
        <w:rPr>
          <w:rFonts w:ascii="Times New Roman" w:hAnsi="Times New Roman" w:cs="Times New Roman"/>
          <w:b/>
          <w:sz w:val="24"/>
          <w:szCs w:val="24"/>
        </w:rPr>
        <w:t xml:space="preserve">. </w:t>
      </w:r>
    </w:p>
    <w:p w14:paraId="471B945A" w14:textId="77777777" w:rsidR="00B91A31" w:rsidRDefault="00B91A31" w:rsidP="00B91A31">
      <w:pPr>
        <w:pStyle w:val="ListParagraph"/>
        <w:jc w:val="both"/>
        <w:rPr>
          <w:rFonts w:ascii="Times New Roman" w:hAnsi="Times New Roman" w:cs="Times New Roman"/>
          <w:sz w:val="24"/>
          <w:szCs w:val="24"/>
        </w:rPr>
      </w:pPr>
    </w:p>
    <w:p w14:paraId="4F3E45E4" w14:textId="77777777" w:rsidR="004E3412" w:rsidRDefault="004E3412" w:rsidP="00B91A31">
      <w:pPr>
        <w:pStyle w:val="ListParagraph"/>
        <w:jc w:val="both"/>
        <w:rPr>
          <w:rFonts w:ascii="Times New Roman" w:hAnsi="Times New Roman" w:cs="Times New Roman"/>
          <w:sz w:val="24"/>
          <w:szCs w:val="24"/>
        </w:rPr>
      </w:pPr>
      <w:r>
        <w:rPr>
          <w:rFonts w:ascii="Times New Roman" w:hAnsi="Times New Roman" w:cs="Times New Roman"/>
          <w:sz w:val="24"/>
          <w:szCs w:val="24"/>
        </w:rPr>
        <w:t>IRC §</w:t>
      </w:r>
      <w:r w:rsidRPr="004E3412">
        <w:rPr>
          <w:rFonts w:ascii="Times New Roman" w:hAnsi="Times New Roman" w:cs="Times New Roman"/>
          <w:sz w:val="24"/>
          <w:szCs w:val="24"/>
        </w:rPr>
        <w:t xml:space="preserve"> 831</w:t>
      </w:r>
      <w:r>
        <w:rPr>
          <w:rFonts w:ascii="Times New Roman" w:hAnsi="Times New Roman" w:cs="Times New Roman"/>
          <w:sz w:val="24"/>
          <w:szCs w:val="24"/>
        </w:rPr>
        <w:t>(</w:t>
      </w:r>
      <w:r w:rsidRPr="004E3412">
        <w:rPr>
          <w:rFonts w:ascii="Times New Roman" w:hAnsi="Times New Roman" w:cs="Times New Roman"/>
          <w:sz w:val="24"/>
          <w:szCs w:val="24"/>
        </w:rPr>
        <w:t>b</w:t>
      </w:r>
      <w:r>
        <w:rPr>
          <w:rFonts w:ascii="Times New Roman" w:hAnsi="Times New Roman" w:cs="Times New Roman"/>
          <w:sz w:val="24"/>
          <w:szCs w:val="24"/>
        </w:rPr>
        <w:t>) exists in order to allow</w:t>
      </w:r>
      <w:r w:rsidRPr="004E3412">
        <w:rPr>
          <w:rFonts w:ascii="Times New Roman" w:hAnsi="Times New Roman" w:cs="Times New Roman"/>
          <w:sz w:val="24"/>
          <w:szCs w:val="24"/>
        </w:rPr>
        <w:t xml:space="preserve"> small insurance companies with highly variable yea</w:t>
      </w:r>
      <w:r>
        <w:rPr>
          <w:rFonts w:ascii="Times New Roman" w:hAnsi="Times New Roman" w:cs="Times New Roman"/>
          <w:sz w:val="24"/>
          <w:szCs w:val="24"/>
        </w:rPr>
        <w:t>r to year loss experience to accumulate adequate reserves and surplus to prepare for fortuitous catastrophic claims events. The whole point of IRC §</w:t>
      </w:r>
      <w:r w:rsidRPr="004E3412">
        <w:rPr>
          <w:rFonts w:ascii="Times New Roman" w:hAnsi="Times New Roman" w:cs="Times New Roman"/>
          <w:sz w:val="24"/>
          <w:szCs w:val="24"/>
        </w:rPr>
        <w:t xml:space="preserve"> 831</w:t>
      </w:r>
      <w:r>
        <w:rPr>
          <w:rFonts w:ascii="Times New Roman" w:hAnsi="Times New Roman" w:cs="Times New Roman"/>
          <w:sz w:val="24"/>
          <w:szCs w:val="24"/>
        </w:rPr>
        <w:t>(</w:t>
      </w:r>
      <w:r w:rsidRPr="004E3412">
        <w:rPr>
          <w:rFonts w:ascii="Times New Roman" w:hAnsi="Times New Roman" w:cs="Times New Roman"/>
          <w:sz w:val="24"/>
          <w:szCs w:val="24"/>
        </w:rPr>
        <w:t>b</w:t>
      </w:r>
      <w:r>
        <w:rPr>
          <w:rFonts w:ascii="Times New Roman" w:hAnsi="Times New Roman" w:cs="Times New Roman"/>
          <w:sz w:val="24"/>
          <w:szCs w:val="24"/>
        </w:rPr>
        <w:t>)</w:t>
      </w:r>
      <w:r w:rsidRPr="004E3412">
        <w:rPr>
          <w:rFonts w:ascii="Times New Roman" w:hAnsi="Times New Roman" w:cs="Times New Roman"/>
          <w:sz w:val="24"/>
          <w:szCs w:val="24"/>
        </w:rPr>
        <w:t xml:space="preserve"> </w:t>
      </w:r>
      <w:r>
        <w:rPr>
          <w:rFonts w:ascii="Times New Roman" w:hAnsi="Times New Roman" w:cs="Times New Roman"/>
          <w:sz w:val="24"/>
          <w:szCs w:val="24"/>
        </w:rPr>
        <w:t xml:space="preserve">is to allow the reserves and surplus of these small insurance companies to grow sufficiently to weather catastrophic claims events by not taxing underwriting gains. </w:t>
      </w:r>
    </w:p>
    <w:p w14:paraId="249EF0A7" w14:textId="77777777" w:rsidR="004E3412" w:rsidRDefault="004E3412" w:rsidP="00B91A31">
      <w:pPr>
        <w:pStyle w:val="ListParagraph"/>
        <w:jc w:val="both"/>
        <w:rPr>
          <w:rFonts w:ascii="Times New Roman" w:hAnsi="Times New Roman" w:cs="Times New Roman"/>
          <w:sz w:val="24"/>
          <w:szCs w:val="24"/>
        </w:rPr>
      </w:pPr>
    </w:p>
    <w:p w14:paraId="47F8F1DD" w14:textId="731144C0" w:rsidR="004E3412" w:rsidRDefault="004E3412" w:rsidP="00B91A3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 proposed regulation presents a situation whereby a micro-captive will always be severely restrained in their ability to charge actuarially sound rates in order to build adequate reserves and surplus to weather catastrophic claims events. Under the proposed regulation, micro-captives, in order to be non-abusive, will be impaired from charging actuarially sound premiums by the 65% loss ratio requirement, severely limiting in micro captives’ ability to build reserves and surplus. </w:t>
      </w:r>
    </w:p>
    <w:p w14:paraId="08D752D2" w14:textId="592B9896" w:rsidR="004E3412" w:rsidRDefault="004E3412" w:rsidP="00B91A31">
      <w:pPr>
        <w:pStyle w:val="ListParagraph"/>
        <w:jc w:val="both"/>
        <w:rPr>
          <w:rFonts w:ascii="Times New Roman" w:hAnsi="Times New Roman" w:cs="Times New Roman"/>
          <w:sz w:val="24"/>
          <w:szCs w:val="24"/>
        </w:rPr>
      </w:pPr>
    </w:p>
    <w:p w14:paraId="140FB171" w14:textId="3916FE4A" w:rsidR="004E3412" w:rsidRDefault="004E3412" w:rsidP="004E3412">
      <w:pPr>
        <w:pStyle w:val="ListParagraph"/>
        <w:jc w:val="both"/>
        <w:rPr>
          <w:rFonts w:ascii="Times New Roman" w:hAnsi="Times New Roman" w:cs="Times New Roman"/>
          <w:sz w:val="24"/>
          <w:szCs w:val="24"/>
        </w:rPr>
      </w:pPr>
      <w:r>
        <w:rPr>
          <w:rFonts w:ascii="Times New Roman" w:hAnsi="Times New Roman" w:cs="Times New Roman"/>
          <w:sz w:val="24"/>
          <w:szCs w:val="24"/>
        </w:rPr>
        <w:t>T</w:t>
      </w:r>
      <w:r w:rsidRPr="00B91A31">
        <w:rPr>
          <w:rFonts w:ascii="Times New Roman" w:hAnsi="Times New Roman" w:cs="Times New Roman"/>
          <w:sz w:val="24"/>
          <w:szCs w:val="24"/>
        </w:rPr>
        <w:t xml:space="preserve">hese proposed regulations would put into question whether or not micro-captive insurance companies will actually be able to </w:t>
      </w:r>
      <w:r>
        <w:rPr>
          <w:rFonts w:ascii="Times New Roman" w:hAnsi="Times New Roman" w:cs="Times New Roman"/>
          <w:sz w:val="24"/>
          <w:szCs w:val="24"/>
        </w:rPr>
        <w:t xml:space="preserve">continue to </w:t>
      </w:r>
      <w:r w:rsidRPr="00B91A31">
        <w:rPr>
          <w:rFonts w:ascii="Times New Roman" w:hAnsi="Times New Roman" w:cs="Times New Roman"/>
          <w:sz w:val="24"/>
          <w:szCs w:val="24"/>
        </w:rPr>
        <w:t>honor their financial obligations</w:t>
      </w:r>
      <w:r>
        <w:rPr>
          <w:rFonts w:ascii="Times New Roman" w:hAnsi="Times New Roman" w:cs="Times New Roman"/>
          <w:sz w:val="24"/>
          <w:szCs w:val="24"/>
        </w:rPr>
        <w:t xml:space="preserve"> in the event of a catastrophic claims event thus impairing micro-captive insurance companies’ ability to comply with state insurance company solvency requirements</w:t>
      </w:r>
      <w:r w:rsidRPr="00B91A31">
        <w:rPr>
          <w:rFonts w:ascii="Times New Roman" w:hAnsi="Times New Roman" w:cs="Times New Roman"/>
          <w:sz w:val="24"/>
          <w:szCs w:val="24"/>
        </w:rPr>
        <w:t>.</w:t>
      </w:r>
    </w:p>
    <w:p w14:paraId="4226263D" w14:textId="77777777" w:rsidR="004E3412" w:rsidRDefault="004E3412" w:rsidP="004E3412">
      <w:pPr>
        <w:pStyle w:val="ListParagraph"/>
        <w:jc w:val="both"/>
        <w:rPr>
          <w:rFonts w:ascii="Times New Roman" w:hAnsi="Times New Roman" w:cs="Times New Roman"/>
          <w:sz w:val="24"/>
          <w:szCs w:val="24"/>
        </w:rPr>
      </w:pPr>
    </w:p>
    <w:p w14:paraId="73E2B075" w14:textId="77777777" w:rsidR="004E3412" w:rsidRDefault="004E3412" w:rsidP="004E3412">
      <w:pPr>
        <w:pStyle w:val="ListParagraph"/>
        <w:jc w:val="both"/>
        <w:rPr>
          <w:rFonts w:ascii="Times New Roman" w:hAnsi="Times New Roman" w:cs="Times New Roman"/>
          <w:sz w:val="24"/>
          <w:szCs w:val="24"/>
        </w:rPr>
      </w:pPr>
      <w:r>
        <w:rPr>
          <w:rFonts w:ascii="Times New Roman" w:hAnsi="Times New Roman" w:cs="Times New Roman"/>
          <w:sz w:val="24"/>
          <w:szCs w:val="24"/>
        </w:rPr>
        <w:t>T</w:t>
      </w:r>
      <w:r w:rsidRPr="004E3412">
        <w:rPr>
          <w:rFonts w:ascii="Times New Roman" w:hAnsi="Times New Roman" w:cs="Times New Roman"/>
          <w:sz w:val="24"/>
          <w:szCs w:val="24"/>
        </w:rPr>
        <w:t xml:space="preserve">he McCarran-Ferguson Act states that “[n]o Act of Congress shall be construed to invalidate, impair, or supersede any law enacted by any State for the purpose of regulating the business of insurance, or which imposes a fee or tax upon such business, unless such Act specifically relates to the business of insurance.” 15 U.S. Code § 1012(b). </w:t>
      </w:r>
    </w:p>
    <w:p w14:paraId="26390B0E" w14:textId="77777777" w:rsidR="004E3412" w:rsidRDefault="004E3412" w:rsidP="004E3412">
      <w:pPr>
        <w:pStyle w:val="ListParagraph"/>
        <w:jc w:val="both"/>
        <w:rPr>
          <w:rFonts w:ascii="Times New Roman" w:hAnsi="Times New Roman" w:cs="Times New Roman"/>
          <w:sz w:val="24"/>
          <w:szCs w:val="24"/>
        </w:rPr>
      </w:pPr>
    </w:p>
    <w:p w14:paraId="168D2CC2" w14:textId="77777777" w:rsidR="004E3412" w:rsidRDefault="004E3412" w:rsidP="004E341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In </w:t>
      </w:r>
      <w:r w:rsidRPr="004E3412">
        <w:rPr>
          <w:rFonts w:ascii="Times New Roman" w:hAnsi="Times New Roman" w:cs="Times New Roman"/>
          <w:sz w:val="24"/>
          <w:szCs w:val="24"/>
        </w:rPr>
        <w:t>Saunders v. Farmers Ins. Exchange, the 8th Circuit Court of Appeals held that the McCarran-Ferguson Act barred the application Fair Housing Act, 42 U.S.C. §§ 3601 et seq., and 42 U.S.C. §§ 1981 and 1982. See Saunders v. Farmers Ins. Exchange, 537 F</w:t>
      </w:r>
      <w:r>
        <w:rPr>
          <w:rFonts w:ascii="Times New Roman" w:hAnsi="Times New Roman" w:cs="Times New Roman"/>
          <w:sz w:val="24"/>
          <w:szCs w:val="24"/>
        </w:rPr>
        <w:t>.3d 961, (8th Cir. 2008). In that</w:t>
      </w:r>
      <w:r w:rsidRPr="004E3412">
        <w:rPr>
          <w:rFonts w:ascii="Times New Roman" w:hAnsi="Times New Roman" w:cs="Times New Roman"/>
          <w:sz w:val="24"/>
          <w:szCs w:val="24"/>
        </w:rPr>
        <w:t xml:space="preserve"> case, the plaintiffs alleged the defendant insurance company violated the Fair Housing Act by “charg[ing] higher premium rates for the same type of homeowners</w:t>
      </w:r>
      <w:r>
        <w:rPr>
          <w:rFonts w:ascii="Times New Roman" w:hAnsi="Times New Roman" w:cs="Times New Roman"/>
          <w:sz w:val="24"/>
          <w:szCs w:val="24"/>
        </w:rPr>
        <w:t>’</w:t>
      </w:r>
      <w:r w:rsidRPr="004E3412">
        <w:rPr>
          <w:rFonts w:ascii="Times New Roman" w:hAnsi="Times New Roman" w:cs="Times New Roman"/>
          <w:sz w:val="24"/>
          <w:szCs w:val="24"/>
        </w:rPr>
        <w:t xml:space="preserve"> coverage to homeowners in the Community ... than [they] charged homeowners in white communities. See Id. However, the court in Saunders v. Farmers Ins. Exchange held that </w:t>
      </w:r>
      <w:r w:rsidRPr="004E3412">
        <w:rPr>
          <w:rFonts w:ascii="Times New Roman" w:hAnsi="Times New Roman" w:cs="Times New Roman"/>
          <w:b/>
          <w:sz w:val="24"/>
          <w:szCs w:val="24"/>
        </w:rPr>
        <w:t>“state statutes prescribing what rates may be charged are essential to the core of Missouri's regulation of the business of insurance.”</w:t>
      </w:r>
      <w:r>
        <w:rPr>
          <w:rFonts w:ascii="Times New Roman" w:hAnsi="Times New Roman" w:cs="Times New Roman"/>
          <w:sz w:val="24"/>
          <w:szCs w:val="24"/>
        </w:rPr>
        <w:t xml:space="preserve"> </w:t>
      </w:r>
      <w:r w:rsidRPr="004E3412">
        <w:rPr>
          <w:rFonts w:ascii="Times New Roman" w:hAnsi="Times New Roman" w:cs="Times New Roman"/>
          <w:sz w:val="24"/>
          <w:szCs w:val="24"/>
        </w:rPr>
        <w:t xml:space="preserve">(emphasis added) See Id at 968. In its decision, the court stated that “in Missouri, the Director of Insurance has been delegated the essentially legislative task of rate-making by reviewing Insurer risk classifications and pricing differentials. If a federal court may assess damages based upon what a non-discriminatory rate would have been, and then prescribe the </w:t>
      </w:r>
      <w:r w:rsidRPr="004E3412">
        <w:rPr>
          <w:rFonts w:ascii="Times New Roman" w:hAnsi="Times New Roman" w:cs="Times New Roman"/>
          <w:sz w:val="24"/>
          <w:szCs w:val="24"/>
        </w:rPr>
        <w:lastRenderedPageBreak/>
        <w:t xml:space="preserve">future rate in an injunctive decree, ‘[a] more complete overlap with the state [agencys] pricing decisions is impossible to conceive.’” See Id., citing Dehoyos v. Allstate Corp., 345 F.3d 290, 302 (Jones, J., dissenting).  </w:t>
      </w:r>
    </w:p>
    <w:p w14:paraId="71006784" w14:textId="7EE60168" w:rsidR="004E3412" w:rsidRDefault="004E3412" w:rsidP="004E3412">
      <w:pPr>
        <w:pStyle w:val="ListParagraph"/>
        <w:jc w:val="both"/>
        <w:rPr>
          <w:rFonts w:ascii="Times New Roman" w:hAnsi="Times New Roman" w:cs="Times New Roman"/>
          <w:sz w:val="24"/>
          <w:szCs w:val="24"/>
        </w:rPr>
      </w:pPr>
      <w:r>
        <w:rPr>
          <w:rFonts w:ascii="Times New Roman" w:hAnsi="Times New Roman" w:cs="Times New Roman"/>
          <w:sz w:val="24"/>
          <w:szCs w:val="24"/>
        </w:rPr>
        <w:t>By requiring micro-captive insurance companies to maintaining a 65% loss ratio or greater, these regulations will impair</w:t>
      </w:r>
      <w:r w:rsidRPr="004E3412">
        <w:rPr>
          <w:rFonts w:ascii="Times New Roman" w:hAnsi="Times New Roman" w:cs="Times New Roman"/>
          <w:sz w:val="24"/>
          <w:szCs w:val="24"/>
        </w:rPr>
        <w:t xml:space="preserve"> insurance regulators ability to enforce state statutes prescribing what rates may be charged</w:t>
      </w:r>
      <w:r>
        <w:rPr>
          <w:rFonts w:ascii="Times New Roman" w:hAnsi="Times New Roman" w:cs="Times New Roman"/>
          <w:sz w:val="24"/>
          <w:szCs w:val="24"/>
        </w:rPr>
        <w:t xml:space="preserve"> in order for a captive to maintain solvency</w:t>
      </w:r>
      <w:r w:rsidRPr="004E3412">
        <w:rPr>
          <w:rFonts w:ascii="Times New Roman" w:hAnsi="Times New Roman" w:cs="Times New Roman"/>
          <w:sz w:val="24"/>
          <w:szCs w:val="24"/>
        </w:rPr>
        <w:t>.</w:t>
      </w:r>
    </w:p>
    <w:p w14:paraId="0C07DAE5" w14:textId="77777777" w:rsidR="004E3412" w:rsidRDefault="004E3412" w:rsidP="004E3412">
      <w:pPr>
        <w:pStyle w:val="ListParagraph"/>
        <w:jc w:val="both"/>
        <w:rPr>
          <w:rFonts w:ascii="Times New Roman" w:hAnsi="Times New Roman" w:cs="Times New Roman"/>
          <w:sz w:val="24"/>
          <w:szCs w:val="24"/>
        </w:rPr>
      </w:pPr>
    </w:p>
    <w:p w14:paraId="1CAA6EFA" w14:textId="3930CD02" w:rsidR="004E3412" w:rsidRDefault="004E3412" w:rsidP="004E3412">
      <w:pPr>
        <w:pStyle w:val="ListParagraph"/>
        <w:jc w:val="both"/>
        <w:rPr>
          <w:rFonts w:ascii="Times New Roman" w:hAnsi="Times New Roman" w:cs="Times New Roman"/>
          <w:sz w:val="24"/>
          <w:szCs w:val="24"/>
        </w:rPr>
      </w:pPr>
      <w:r>
        <w:rPr>
          <w:rFonts w:ascii="Times New Roman" w:hAnsi="Times New Roman" w:cs="Times New Roman"/>
          <w:sz w:val="24"/>
          <w:szCs w:val="24"/>
        </w:rPr>
        <w:t>Additionally, if an insurance regulator required a micro-captive to increase its premiums, such that the loss ratio is less than 65%, to remain solvent under state insurance laws</w:t>
      </w:r>
      <w:r w:rsidRPr="00B91A31">
        <w:rPr>
          <w:rFonts w:ascii="Times New Roman" w:hAnsi="Times New Roman" w:cs="Times New Roman"/>
          <w:sz w:val="24"/>
          <w:szCs w:val="24"/>
        </w:rPr>
        <w:t>, state insurance regulators</w:t>
      </w:r>
      <w:r>
        <w:rPr>
          <w:rFonts w:ascii="Times New Roman" w:hAnsi="Times New Roman" w:cs="Times New Roman"/>
          <w:sz w:val="24"/>
          <w:szCs w:val="24"/>
        </w:rPr>
        <w:t xml:space="preserve"> would be triggering a</w:t>
      </w:r>
      <w:r w:rsidRPr="00B91A31">
        <w:rPr>
          <w:rFonts w:ascii="Times New Roman" w:hAnsi="Times New Roman" w:cs="Times New Roman"/>
          <w:sz w:val="24"/>
          <w:szCs w:val="24"/>
        </w:rPr>
        <w:t xml:space="preserve"> tax </w:t>
      </w:r>
      <w:r>
        <w:rPr>
          <w:rFonts w:ascii="Times New Roman" w:hAnsi="Times New Roman" w:cs="Times New Roman"/>
          <w:sz w:val="24"/>
          <w:szCs w:val="24"/>
        </w:rPr>
        <w:t>or a fee on micro-captive insurance companies. With a loss ratio less than 65% t</w:t>
      </w:r>
      <w:r w:rsidRPr="00B91A31">
        <w:rPr>
          <w:rFonts w:ascii="Times New Roman" w:hAnsi="Times New Roman" w:cs="Times New Roman"/>
          <w:sz w:val="24"/>
          <w:szCs w:val="24"/>
        </w:rPr>
        <w:t>he micro-captive</w:t>
      </w:r>
      <w:r>
        <w:rPr>
          <w:rFonts w:ascii="Times New Roman" w:hAnsi="Times New Roman" w:cs="Times New Roman"/>
          <w:sz w:val="24"/>
          <w:szCs w:val="24"/>
        </w:rPr>
        <w:t xml:space="preserve"> would, at a minimum, incur reporting fees under the proposed regulation to report as a listed transaction or a transaction of interest due to regulators enforcing state insurance law</w:t>
      </w:r>
      <w:r w:rsidRPr="00B91A31">
        <w:rPr>
          <w:rFonts w:ascii="Times New Roman" w:hAnsi="Times New Roman" w:cs="Times New Roman"/>
          <w:sz w:val="24"/>
          <w:szCs w:val="24"/>
        </w:rPr>
        <w:t>.</w:t>
      </w:r>
      <w:r>
        <w:rPr>
          <w:rFonts w:ascii="Times New Roman" w:hAnsi="Times New Roman" w:cs="Times New Roman"/>
          <w:sz w:val="24"/>
          <w:szCs w:val="24"/>
        </w:rPr>
        <w:t xml:space="preserve"> At worst, micro-captive insurance companies required by insurance regulators to charge a premium that results in a loss ratio of less than 65% would incur substantial additional tax liabilities and penalties if the IRS challenges their status as an insurance company. Thus by enforcing state insurance laws, these regulations would trigger a tax or a fee on micro-captive insurance companies in violation of </w:t>
      </w:r>
      <w:r w:rsidRPr="004E3412">
        <w:rPr>
          <w:rFonts w:ascii="Times New Roman" w:hAnsi="Times New Roman" w:cs="Times New Roman"/>
          <w:sz w:val="24"/>
          <w:szCs w:val="24"/>
        </w:rPr>
        <w:t>McCarran-Ferguson Act</w:t>
      </w:r>
      <w:r>
        <w:rPr>
          <w:rFonts w:ascii="Times New Roman" w:hAnsi="Times New Roman" w:cs="Times New Roman"/>
          <w:sz w:val="24"/>
          <w:szCs w:val="24"/>
        </w:rPr>
        <w:t xml:space="preserve">. </w:t>
      </w:r>
    </w:p>
    <w:p w14:paraId="224D35C1" w14:textId="77777777" w:rsidR="00B91A31" w:rsidRDefault="00B91A31" w:rsidP="00B91A31">
      <w:pPr>
        <w:pStyle w:val="ListParagraph"/>
        <w:jc w:val="both"/>
        <w:rPr>
          <w:rFonts w:ascii="Times New Roman" w:hAnsi="Times New Roman" w:cs="Times New Roman"/>
          <w:sz w:val="24"/>
          <w:szCs w:val="24"/>
        </w:rPr>
      </w:pPr>
    </w:p>
    <w:p w14:paraId="71D9EAA3" w14:textId="6F3C8CF3" w:rsidR="004E3412" w:rsidRDefault="00B91A31" w:rsidP="00B91A3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 IRS should not take any actions that </w:t>
      </w:r>
      <w:r w:rsidR="004E3412">
        <w:rPr>
          <w:rFonts w:ascii="Times New Roman" w:hAnsi="Times New Roman" w:cs="Times New Roman"/>
          <w:sz w:val="24"/>
          <w:szCs w:val="24"/>
        </w:rPr>
        <w:t>violate t</w:t>
      </w:r>
      <w:r w:rsidR="004E3412" w:rsidRPr="004E3412">
        <w:rPr>
          <w:rFonts w:ascii="Times New Roman" w:hAnsi="Times New Roman" w:cs="Times New Roman"/>
          <w:sz w:val="24"/>
          <w:szCs w:val="24"/>
        </w:rPr>
        <w:t xml:space="preserve">he McCarran-Ferguson Act </w:t>
      </w:r>
      <w:r w:rsidR="004E3412">
        <w:rPr>
          <w:rFonts w:ascii="Times New Roman" w:hAnsi="Times New Roman" w:cs="Times New Roman"/>
          <w:sz w:val="24"/>
          <w:szCs w:val="24"/>
        </w:rPr>
        <w:t xml:space="preserve">by impairing insurance regulators ability to enforce </w:t>
      </w:r>
      <w:r w:rsidR="004E3412" w:rsidRPr="004E3412">
        <w:rPr>
          <w:rFonts w:ascii="Times New Roman" w:hAnsi="Times New Roman" w:cs="Times New Roman"/>
          <w:sz w:val="24"/>
          <w:szCs w:val="24"/>
        </w:rPr>
        <w:t>state statutes prescribi</w:t>
      </w:r>
      <w:r w:rsidR="004E3412">
        <w:rPr>
          <w:rFonts w:ascii="Times New Roman" w:hAnsi="Times New Roman" w:cs="Times New Roman"/>
          <w:sz w:val="24"/>
          <w:szCs w:val="24"/>
        </w:rPr>
        <w:t>ng what rates may be charged because such statutes are</w:t>
      </w:r>
      <w:r w:rsidR="004E3412" w:rsidRPr="004E3412">
        <w:rPr>
          <w:rFonts w:ascii="Times New Roman" w:hAnsi="Times New Roman" w:cs="Times New Roman"/>
          <w:sz w:val="24"/>
          <w:szCs w:val="24"/>
        </w:rPr>
        <w:t xml:space="preserve"> essential to th</w:t>
      </w:r>
      <w:r w:rsidR="004E3412">
        <w:rPr>
          <w:rFonts w:ascii="Times New Roman" w:hAnsi="Times New Roman" w:cs="Times New Roman"/>
          <w:sz w:val="24"/>
          <w:szCs w:val="24"/>
        </w:rPr>
        <w:t>e core of state</w:t>
      </w:r>
      <w:r w:rsidR="004E3412" w:rsidRPr="004E3412">
        <w:rPr>
          <w:rFonts w:ascii="Times New Roman" w:hAnsi="Times New Roman" w:cs="Times New Roman"/>
          <w:sz w:val="24"/>
          <w:szCs w:val="24"/>
        </w:rPr>
        <w:t xml:space="preserve"> regulation of the business of insurance</w:t>
      </w:r>
      <w:r w:rsidR="004E3412">
        <w:rPr>
          <w:rFonts w:ascii="Times New Roman" w:hAnsi="Times New Roman" w:cs="Times New Roman"/>
          <w:sz w:val="24"/>
          <w:szCs w:val="24"/>
        </w:rPr>
        <w:t>.</w:t>
      </w:r>
    </w:p>
    <w:p w14:paraId="5FBE84A3" w14:textId="77777777" w:rsidR="004E3412" w:rsidRDefault="004E3412" w:rsidP="00B91A31">
      <w:pPr>
        <w:pStyle w:val="ListParagraph"/>
        <w:jc w:val="both"/>
        <w:rPr>
          <w:rFonts w:ascii="Times New Roman" w:hAnsi="Times New Roman" w:cs="Times New Roman"/>
          <w:sz w:val="24"/>
          <w:szCs w:val="24"/>
        </w:rPr>
      </w:pPr>
    </w:p>
    <w:p w14:paraId="293845A0" w14:textId="3BA2F396" w:rsidR="00B203C3" w:rsidRDefault="004E3412" w:rsidP="00B91A31">
      <w:pPr>
        <w:pStyle w:val="ListParagraph"/>
        <w:jc w:val="both"/>
        <w:rPr>
          <w:rFonts w:ascii="Times New Roman" w:hAnsi="Times New Roman" w:cs="Times New Roman"/>
          <w:sz w:val="24"/>
          <w:szCs w:val="24"/>
        </w:rPr>
      </w:pPr>
      <w:r w:rsidRPr="004E3412">
        <w:rPr>
          <w:rFonts w:ascii="Times New Roman" w:hAnsi="Times New Roman" w:cs="Times New Roman"/>
          <w:sz w:val="24"/>
          <w:szCs w:val="24"/>
        </w:rPr>
        <w:t xml:space="preserve">The IRS </w:t>
      </w:r>
      <w:r>
        <w:rPr>
          <w:rFonts w:ascii="Times New Roman" w:hAnsi="Times New Roman" w:cs="Times New Roman"/>
          <w:sz w:val="24"/>
          <w:szCs w:val="24"/>
        </w:rPr>
        <w:t xml:space="preserve">also </w:t>
      </w:r>
      <w:r w:rsidRPr="004E3412">
        <w:rPr>
          <w:rFonts w:ascii="Times New Roman" w:hAnsi="Times New Roman" w:cs="Times New Roman"/>
          <w:sz w:val="24"/>
          <w:szCs w:val="24"/>
        </w:rPr>
        <w:t xml:space="preserve">should not take any actions that violate the McCarran-Ferguson Act by </w:t>
      </w:r>
      <w:r>
        <w:rPr>
          <w:rFonts w:ascii="Times New Roman" w:hAnsi="Times New Roman" w:cs="Times New Roman"/>
          <w:sz w:val="24"/>
          <w:szCs w:val="24"/>
        </w:rPr>
        <w:t>imposing a tax or a fee on micro-captive insurance companies as a result of</w:t>
      </w:r>
      <w:r w:rsidRPr="004E3412">
        <w:rPr>
          <w:rFonts w:ascii="Times New Roman" w:hAnsi="Times New Roman" w:cs="Times New Roman"/>
          <w:sz w:val="24"/>
          <w:szCs w:val="24"/>
        </w:rPr>
        <w:t xml:space="preserve"> insurance regulators </w:t>
      </w:r>
      <w:r>
        <w:rPr>
          <w:rFonts w:ascii="Times New Roman" w:hAnsi="Times New Roman" w:cs="Times New Roman"/>
          <w:sz w:val="24"/>
          <w:szCs w:val="24"/>
        </w:rPr>
        <w:t>ex</w:t>
      </w:r>
      <w:r w:rsidR="0037254C">
        <w:rPr>
          <w:rFonts w:ascii="Times New Roman" w:hAnsi="Times New Roman" w:cs="Times New Roman"/>
          <w:sz w:val="24"/>
          <w:szCs w:val="24"/>
        </w:rPr>
        <w:t>er</w:t>
      </w:r>
      <w:r>
        <w:rPr>
          <w:rFonts w:ascii="Times New Roman" w:hAnsi="Times New Roman" w:cs="Times New Roman"/>
          <w:sz w:val="24"/>
          <w:szCs w:val="24"/>
        </w:rPr>
        <w:t xml:space="preserve">cising their </w:t>
      </w:r>
      <w:r w:rsidRPr="004E3412">
        <w:rPr>
          <w:rFonts w:ascii="Times New Roman" w:hAnsi="Times New Roman" w:cs="Times New Roman"/>
          <w:sz w:val="24"/>
          <w:szCs w:val="24"/>
        </w:rPr>
        <w:t>ability to enforce state statutes prescr</w:t>
      </w:r>
      <w:r>
        <w:rPr>
          <w:rFonts w:ascii="Times New Roman" w:hAnsi="Times New Roman" w:cs="Times New Roman"/>
          <w:sz w:val="24"/>
          <w:szCs w:val="24"/>
        </w:rPr>
        <w:t xml:space="preserve">ibing what rates may be charged. </w:t>
      </w:r>
    </w:p>
    <w:p w14:paraId="605EF3A2" w14:textId="77777777" w:rsidR="00B203C3" w:rsidRDefault="00B203C3" w:rsidP="00B91A31">
      <w:pPr>
        <w:pStyle w:val="ListParagraph"/>
        <w:jc w:val="both"/>
        <w:rPr>
          <w:rFonts w:ascii="Times New Roman" w:hAnsi="Times New Roman" w:cs="Times New Roman"/>
          <w:sz w:val="24"/>
          <w:szCs w:val="24"/>
        </w:rPr>
      </w:pPr>
    </w:p>
    <w:p w14:paraId="5A89DC4A" w14:textId="6C949114" w:rsidR="004E3412" w:rsidRDefault="00B203C3" w:rsidP="004E341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In the alternative the IRS has asked for comments on the use of a combined </w:t>
      </w:r>
      <w:r w:rsidR="004E3412">
        <w:rPr>
          <w:rFonts w:ascii="Times New Roman" w:hAnsi="Times New Roman" w:cs="Times New Roman"/>
          <w:sz w:val="24"/>
          <w:szCs w:val="24"/>
        </w:rPr>
        <w:t>loss ratio</w:t>
      </w:r>
      <w:r>
        <w:rPr>
          <w:rFonts w:ascii="Times New Roman" w:hAnsi="Times New Roman" w:cs="Times New Roman"/>
          <w:sz w:val="24"/>
          <w:szCs w:val="24"/>
        </w:rPr>
        <w:t xml:space="preserve"> for determining wh</w:t>
      </w:r>
      <w:bookmarkStart w:id="0" w:name="_cp_change_131"/>
      <w:r w:rsidR="004E3412">
        <w:rPr>
          <w:rFonts w:ascii="Times New Roman" w:hAnsi="Times New Roman" w:cs="Times New Roman"/>
          <w:sz w:val="24"/>
          <w:szCs w:val="24"/>
        </w:rPr>
        <w:t>ether a transaction is abusive suggesting micro-captive insurance companies</w:t>
      </w:r>
      <w:r w:rsidR="004E3412" w:rsidRPr="004E3412">
        <w:rPr>
          <w:rFonts w:ascii="Times New Roman" w:hAnsi="Times New Roman" w:cs="Times New Roman"/>
          <w:sz w:val="24"/>
          <w:szCs w:val="24"/>
        </w:rPr>
        <w:t xml:space="preserve"> with a combined ratio of less than 95% - 99.5% as abusive</w:t>
      </w:r>
      <w:r w:rsidR="004E3412">
        <w:rPr>
          <w:rFonts w:ascii="Times New Roman" w:hAnsi="Times New Roman" w:cs="Times New Roman"/>
          <w:sz w:val="24"/>
          <w:szCs w:val="24"/>
        </w:rPr>
        <w:t xml:space="preserve">. </w:t>
      </w:r>
      <w:bookmarkEnd w:id="0"/>
      <w:r w:rsidR="004E3412">
        <w:rPr>
          <w:rFonts w:ascii="Times New Roman" w:hAnsi="Times New Roman" w:cs="Times New Roman"/>
          <w:sz w:val="24"/>
          <w:szCs w:val="24"/>
        </w:rPr>
        <w:t xml:space="preserve">For the same reasons as discussed above, </w:t>
      </w:r>
      <w:r w:rsidR="004E3412" w:rsidRPr="004E3412">
        <w:rPr>
          <w:rFonts w:ascii="Times New Roman" w:hAnsi="Times New Roman" w:cs="Times New Roman"/>
          <w:sz w:val="24"/>
          <w:szCs w:val="24"/>
        </w:rPr>
        <w:t>requiring micro-captive insuranc</w:t>
      </w:r>
      <w:r w:rsidR="004E3412">
        <w:rPr>
          <w:rFonts w:ascii="Times New Roman" w:hAnsi="Times New Roman" w:cs="Times New Roman"/>
          <w:sz w:val="24"/>
          <w:szCs w:val="24"/>
        </w:rPr>
        <w:t>e companies to have a combined ratio of greater than 95% - 99.5%</w:t>
      </w:r>
      <w:r w:rsidR="004E3412" w:rsidRPr="004E3412">
        <w:rPr>
          <w:rFonts w:ascii="Times New Roman" w:hAnsi="Times New Roman" w:cs="Times New Roman"/>
          <w:sz w:val="24"/>
          <w:szCs w:val="24"/>
        </w:rPr>
        <w:t xml:space="preserve"> will impair insurance regulators ability to enforce state statutes prescribing what rates may be charged in order for</w:t>
      </w:r>
      <w:r w:rsidR="004E3412">
        <w:rPr>
          <w:rFonts w:ascii="Times New Roman" w:hAnsi="Times New Roman" w:cs="Times New Roman"/>
          <w:sz w:val="24"/>
          <w:szCs w:val="24"/>
        </w:rPr>
        <w:t xml:space="preserve"> a captive to maintain solvency in violation of the </w:t>
      </w:r>
      <w:r w:rsidR="004E3412" w:rsidRPr="004E3412">
        <w:rPr>
          <w:rFonts w:ascii="Times New Roman" w:hAnsi="Times New Roman" w:cs="Times New Roman"/>
          <w:sz w:val="24"/>
          <w:szCs w:val="24"/>
        </w:rPr>
        <w:t>McCarran-Ferguson Act</w:t>
      </w:r>
      <w:r w:rsidR="004E3412">
        <w:rPr>
          <w:rFonts w:ascii="Times New Roman" w:hAnsi="Times New Roman" w:cs="Times New Roman"/>
          <w:sz w:val="24"/>
          <w:szCs w:val="24"/>
        </w:rPr>
        <w:t xml:space="preserve">. </w:t>
      </w:r>
    </w:p>
    <w:p w14:paraId="1346B8EE" w14:textId="1A8E928C" w:rsidR="00B91A31" w:rsidRPr="004E3412" w:rsidRDefault="00B91A31" w:rsidP="004E3412">
      <w:pPr>
        <w:rPr>
          <w:rFonts w:ascii="Times New Roman" w:hAnsi="Times New Roman" w:cs="Times New Roman"/>
          <w:szCs w:val="24"/>
        </w:rPr>
      </w:pPr>
    </w:p>
    <w:p w14:paraId="0A0319A0" w14:textId="46236C6C" w:rsidR="00B91A31" w:rsidRPr="00B91A31" w:rsidRDefault="000E7017" w:rsidP="00B91A31">
      <w:pPr>
        <w:pStyle w:val="ListParagraph"/>
        <w:numPr>
          <w:ilvl w:val="0"/>
          <w:numId w:val="21"/>
        </w:numPr>
        <w:jc w:val="both"/>
        <w:rPr>
          <w:rFonts w:ascii="Times New Roman" w:hAnsi="Times New Roman" w:cs="Times New Roman"/>
          <w:b/>
          <w:sz w:val="24"/>
          <w:szCs w:val="24"/>
        </w:rPr>
      </w:pPr>
      <w:r w:rsidRPr="00B91A31">
        <w:rPr>
          <w:rFonts w:ascii="Times New Roman" w:hAnsi="Times New Roman" w:cs="Times New Roman"/>
          <w:b/>
          <w:sz w:val="24"/>
          <w:szCs w:val="24"/>
        </w:rPr>
        <w:t xml:space="preserve">Loss Ratio should never be used as a measure of whether a </w:t>
      </w:r>
      <w:r w:rsidR="00B91A31" w:rsidRPr="00B91A31">
        <w:rPr>
          <w:rFonts w:ascii="Times New Roman" w:hAnsi="Times New Roman" w:cs="Times New Roman"/>
          <w:b/>
          <w:sz w:val="24"/>
          <w:szCs w:val="24"/>
        </w:rPr>
        <w:t xml:space="preserve">micro captive is a listed transaction. </w:t>
      </w:r>
    </w:p>
    <w:p w14:paraId="37F9A93F" w14:textId="77777777" w:rsidR="00B91A31" w:rsidRPr="00B91A31" w:rsidRDefault="00B91A31" w:rsidP="00B91A31">
      <w:pPr>
        <w:pStyle w:val="ListParagraph"/>
        <w:jc w:val="both"/>
        <w:rPr>
          <w:rFonts w:ascii="Times New Roman" w:hAnsi="Times New Roman" w:cs="Times New Roman"/>
          <w:sz w:val="24"/>
          <w:szCs w:val="24"/>
        </w:rPr>
      </w:pPr>
    </w:p>
    <w:p w14:paraId="57081DA0" w14:textId="687351FF" w:rsidR="00074264" w:rsidRPr="00B91A31" w:rsidRDefault="000E7017" w:rsidP="00F27813">
      <w:pPr>
        <w:pStyle w:val="ListParagraph"/>
        <w:jc w:val="both"/>
        <w:rPr>
          <w:rFonts w:ascii="Times New Roman" w:hAnsi="Times New Roman" w:cs="Times New Roman"/>
          <w:sz w:val="24"/>
          <w:szCs w:val="24"/>
        </w:rPr>
      </w:pPr>
      <w:r w:rsidRPr="00B91A31">
        <w:rPr>
          <w:rFonts w:ascii="Times New Roman" w:hAnsi="Times New Roman" w:cs="Times New Roman"/>
          <w:sz w:val="24"/>
          <w:szCs w:val="24"/>
        </w:rPr>
        <w:t>Several</w:t>
      </w:r>
      <w:r w:rsidR="005B2561" w:rsidRPr="00B91A31">
        <w:rPr>
          <w:rFonts w:ascii="Times New Roman" w:hAnsi="Times New Roman" w:cs="Times New Roman"/>
          <w:sz w:val="24"/>
          <w:szCs w:val="24"/>
        </w:rPr>
        <w:t xml:space="preserve"> </w:t>
      </w:r>
      <w:r w:rsidR="00B91A31" w:rsidRPr="00B91A31">
        <w:rPr>
          <w:rFonts w:ascii="Times New Roman" w:hAnsi="Times New Roman" w:cs="Times New Roman"/>
          <w:sz w:val="24"/>
          <w:szCs w:val="24"/>
        </w:rPr>
        <w:t xml:space="preserve">P&amp;C </w:t>
      </w:r>
      <w:r w:rsidR="005B2561" w:rsidRPr="00B91A31">
        <w:rPr>
          <w:rFonts w:ascii="Times New Roman" w:hAnsi="Times New Roman" w:cs="Times New Roman"/>
          <w:sz w:val="24"/>
          <w:szCs w:val="24"/>
        </w:rPr>
        <w:t xml:space="preserve">lines of coverage had </w:t>
      </w:r>
      <w:r w:rsidR="007B601C">
        <w:rPr>
          <w:rFonts w:ascii="Times New Roman" w:hAnsi="Times New Roman" w:cs="Times New Roman"/>
          <w:sz w:val="24"/>
          <w:szCs w:val="24"/>
        </w:rPr>
        <w:t>direct losses incurred as a percent of direct premiums e</w:t>
      </w:r>
      <w:r w:rsidR="00B91A31" w:rsidRPr="00B91A31">
        <w:rPr>
          <w:rFonts w:ascii="Times New Roman" w:hAnsi="Times New Roman" w:cs="Times New Roman"/>
          <w:sz w:val="24"/>
          <w:szCs w:val="24"/>
        </w:rPr>
        <w:t>arned (“Direct Loss Ratio”) of less than 65% over the prior ten-year period according to the NAIC Report on Profitability by Line by State in 2021, published January 2023 (“NAIC Report”)</w:t>
      </w:r>
      <w:r w:rsidR="005B2561" w:rsidRPr="00B91A31">
        <w:rPr>
          <w:rFonts w:ascii="Times New Roman" w:hAnsi="Times New Roman" w:cs="Times New Roman"/>
          <w:sz w:val="24"/>
          <w:szCs w:val="24"/>
        </w:rPr>
        <w:t xml:space="preserve">. For example, </w:t>
      </w:r>
      <w:r w:rsidR="00B91A31" w:rsidRPr="00B91A31">
        <w:rPr>
          <w:rFonts w:ascii="Times New Roman" w:hAnsi="Times New Roman" w:cs="Times New Roman"/>
          <w:sz w:val="24"/>
          <w:szCs w:val="24"/>
        </w:rPr>
        <w:t xml:space="preserve">in the NAIC Report, </w:t>
      </w:r>
      <w:r w:rsidR="005B2561" w:rsidRPr="00B91A31">
        <w:rPr>
          <w:rFonts w:ascii="Times New Roman" w:hAnsi="Times New Roman" w:cs="Times New Roman"/>
          <w:sz w:val="24"/>
          <w:szCs w:val="24"/>
        </w:rPr>
        <w:t xml:space="preserve">the following lines had </w:t>
      </w:r>
      <w:r w:rsidR="00B91A31" w:rsidRPr="00B91A31">
        <w:rPr>
          <w:rFonts w:ascii="Times New Roman" w:hAnsi="Times New Roman" w:cs="Times New Roman"/>
          <w:sz w:val="24"/>
          <w:szCs w:val="24"/>
        </w:rPr>
        <w:t>Direct Loss Ratios less than 65% countrywide over the prior ten-year period</w:t>
      </w:r>
      <w:r w:rsidR="005B2561" w:rsidRPr="00B91A31">
        <w:rPr>
          <w:rFonts w:ascii="Times New Roman" w:hAnsi="Times New Roman" w:cs="Times New Roman"/>
          <w:sz w:val="24"/>
          <w:szCs w:val="24"/>
        </w:rPr>
        <w:t xml:space="preserve">: </w:t>
      </w:r>
      <w:r w:rsidRPr="00B91A31">
        <w:rPr>
          <w:rFonts w:ascii="Times New Roman" w:hAnsi="Times New Roman" w:cs="Times New Roman"/>
          <w:sz w:val="24"/>
          <w:szCs w:val="24"/>
        </w:rPr>
        <w:t xml:space="preserve"> </w:t>
      </w:r>
      <w:r w:rsidR="005B2561" w:rsidRPr="00B91A31">
        <w:rPr>
          <w:rFonts w:ascii="Times New Roman" w:hAnsi="Times New Roman" w:cs="Times New Roman"/>
          <w:sz w:val="24"/>
          <w:szCs w:val="24"/>
        </w:rPr>
        <w:t xml:space="preserve">inland marine – 50.6%, commercial multi-peril 54.9%, mortgage guarantee – 37.7%, financial guarantee – </w:t>
      </w:r>
      <w:r w:rsidR="005B2561" w:rsidRPr="00B91A31">
        <w:rPr>
          <w:rFonts w:ascii="Times New Roman" w:hAnsi="Times New Roman" w:cs="Times New Roman"/>
          <w:sz w:val="24"/>
          <w:szCs w:val="24"/>
        </w:rPr>
        <w:lastRenderedPageBreak/>
        <w:t xml:space="preserve">17.3%, </w:t>
      </w:r>
      <w:r w:rsidR="00B91A31" w:rsidRPr="00B91A31">
        <w:rPr>
          <w:rFonts w:ascii="Times New Roman" w:hAnsi="Times New Roman" w:cs="Times New Roman"/>
          <w:sz w:val="24"/>
          <w:szCs w:val="24"/>
        </w:rPr>
        <w:t xml:space="preserve">and </w:t>
      </w:r>
      <w:r w:rsidR="005B2561" w:rsidRPr="00B91A31">
        <w:rPr>
          <w:rFonts w:ascii="Times New Roman" w:hAnsi="Times New Roman" w:cs="Times New Roman"/>
          <w:sz w:val="24"/>
          <w:szCs w:val="24"/>
        </w:rPr>
        <w:t>medical professional liability – 47.6%.  Mono</w:t>
      </w:r>
      <w:r w:rsidR="00F27813">
        <w:rPr>
          <w:rFonts w:ascii="Times New Roman" w:hAnsi="Times New Roman" w:cs="Times New Roman"/>
          <w:sz w:val="24"/>
          <w:szCs w:val="24"/>
        </w:rPr>
        <w:t xml:space="preserve"> </w:t>
      </w:r>
      <w:r w:rsidR="005B2561" w:rsidRPr="00B91A31">
        <w:rPr>
          <w:rFonts w:ascii="Times New Roman" w:hAnsi="Times New Roman" w:cs="Times New Roman"/>
          <w:sz w:val="24"/>
          <w:szCs w:val="24"/>
        </w:rPr>
        <w:t>line c</w:t>
      </w:r>
      <w:r w:rsidRPr="00B91A31">
        <w:rPr>
          <w:rFonts w:ascii="Times New Roman" w:hAnsi="Times New Roman" w:cs="Times New Roman"/>
          <w:sz w:val="24"/>
          <w:szCs w:val="24"/>
        </w:rPr>
        <w:t xml:space="preserve">ompanies writing only one of the </w:t>
      </w:r>
      <w:r w:rsidR="005B2561" w:rsidRPr="00B91A31">
        <w:rPr>
          <w:rFonts w:ascii="Times New Roman" w:hAnsi="Times New Roman" w:cs="Times New Roman"/>
          <w:sz w:val="24"/>
          <w:szCs w:val="24"/>
        </w:rPr>
        <w:t>above</w:t>
      </w:r>
      <w:r w:rsidRPr="00B91A31">
        <w:rPr>
          <w:rFonts w:ascii="Times New Roman" w:hAnsi="Times New Roman" w:cs="Times New Roman"/>
          <w:sz w:val="24"/>
          <w:szCs w:val="24"/>
        </w:rPr>
        <w:t xml:space="preserve"> lines </w:t>
      </w:r>
      <w:r w:rsidR="005B2561" w:rsidRPr="00B91A31">
        <w:rPr>
          <w:rFonts w:ascii="Times New Roman" w:hAnsi="Times New Roman" w:cs="Times New Roman"/>
          <w:sz w:val="24"/>
          <w:szCs w:val="24"/>
        </w:rPr>
        <w:t xml:space="preserve">would </w:t>
      </w:r>
      <w:r w:rsidRPr="00B91A31">
        <w:rPr>
          <w:rFonts w:ascii="Times New Roman" w:hAnsi="Times New Roman" w:cs="Times New Roman"/>
          <w:sz w:val="24"/>
          <w:szCs w:val="24"/>
        </w:rPr>
        <w:t xml:space="preserve">have </w:t>
      </w:r>
      <w:r w:rsidR="005B2561" w:rsidRPr="00B91A31">
        <w:rPr>
          <w:rFonts w:ascii="Times New Roman" w:hAnsi="Times New Roman" w:cs="Times New Roman"/>
          <w:sz w:val="24"/>
          <w:szCs w:val="24"/>
        </w:rPr>
        <w:t xml:space="preserve">a </w:t>
      </w:r>
      <w:r w:rsidRPr="00B91A31">
        <w:rPr>
          <w:rFonts w:ascii="Times New Roman" w:hAnsi="Times New Roman" w:cs="Times New Roman"/>
          <w:sz w:val="24"/>
          <w:szCs w:val="24"/>
        </w:rPr>
        <w:t>loss ratio far below 65%</w:t>
      </w:r>
      <w:r w:rsidR="00B91A31" w:rsidRPr="00B91A31">
        <w:rPr>
          <w:rFonts w:ascii="Times New Roman" w:hAnsi="Times New Roman" w:cs="Times New Roman"/>
          <w:sz w:val="24"/>
          <w:szCs w:val="24"/>
        </w:rPr>
        <w:t>.</w:t>
      </w:r>
      <w:r w:rsidRPr="00B91A31">
        <w:rPr>
          <w:rFonts w:ascii="Times New Roman" w:hAnsi="Times New Roman" w:cs="Times New Roman"/>
          <w:sz w:val="24"/>
          <w:szCs w:val="24"/>
        </w:rPr>
        <w:t xml:space="preserve"> </w:t>
      </w:r>
      <w:r w:rsidR="00B91A31" w:rsidRPr="00B91A31">
        <w:rPr>
          <w:rFonts w:ascii="Times New Roman" w:hAnsi="Times New Roman" w:cs="Times New Roman"/>
          <w:sz w:val="24"/>
          <w:szCs w:val="24"/>
        </w:rPr>
        <w:t>Additionally, under the federal terrorism risk insurance act, the loss ratio is 0% since its inception in 2002.  A micro-captive direct writing an</w:t>
      </w:r>
      <w:r w:rsidR="00A460A3">
        <w:rPr>
          <w:rFonts w:ascii="Times New Roman" w:hAnsi="Times New Roman" w:cs="Times New Roman"/>
          <w:sz w:val="24"/>
          <w:szCs w:val="24"/>
        </w:rPr>
        <w:t>y one of the above lines and having</w:t>
      </w:r>
      <w:r w:rsidR="00B91A31" w:rsidRPr="00B91A31">
        <w:rPr>
          <w:rFonts w:ascii="Times New Roman" w:hAnsi="Times New Roman" w:cs="Times New Roman"/>
          <w:sz w:val="24"/>
          <w:szCs w:val="24"/>
        </w:rPr>
        <w:t xml:space="preserve"> a loss ratio below 65% over a 10 year period would be considered a listed transaction even if its Direct Loss Ratio met the NAIC calculated countrywide average for such lines. </w:t>
      </w:r>
    </w:p>
    <w:p w14:paraId="6D655D56" w14:textId="77777777" w:rsidR="00707E17" w:rsidRPr="00B91A31" w:rsidRDefault="00707E17" w:rsidP="00F27813">
      <w:pPr>
        <w:pStyle w:val="ListParagraph"/>
        <w:jc w:val="both"/>
        <w:rPr>
          <w:rFonts w:ascii="Times New Roman" w:hAnsi="Times New Roman" w:cs="Times New Roman"/>
          <w:sz w:val="24"/>
          <w:szCs w:val="24"/>
        </w:rPr>
      </w:pPr>
    </w:p>
    <w:p w14:paraId="66C5586A" w14:textId="728902D3" w:rsidR="00B91A31" w:rsidRPr="00B91A31" w:rsidRDefault="00707E17" w:rsidP="00707E17">
      <w:pPr>
        <w:pStyle w:val="ListParagraph"/>
        <w:jc w:val="both"/>
        <w:rPr>
          <w:rFonts w:ascii="Times New Roman" w:hAnsi="Times New Roman" w:cs="Times New Roman"/>
          <w:sz w:val="24"/>
          <w:szCs w:val="24"/>
        </w:rPr>
      </w:pPr>
      <w:r w:rsidRPr="00B91A31">
        <w:rPr>
          <w:rFonts w:ascii="Times New Roman" w:hAnsi="Times New Roman" w:cs="Times New Roman"/>
          <w:sz w:val="24"/>
          <w:szCs w:val="24"/>
        </w:rPr>
        <w:t xml:space="preserve">Further, in the RVI case, RVI was a mono-line </w:t>
      </w:r>
      <w:r w:rsidR="00B91A31" w:rsidRPr="00B91A31">
        <w:rPr>
          <w:rFonts w:ascii="Times New Roman" w:hAnsi="Times New Roman" w:cs="Times New Roman"/>
          <w:sz w:val="24"/>
          <w:szCs w:val="24"/>
        </w:rPr>
        <w:t xml:space="preserve">insurance </w:t>
      </w:r>
      <w:r w:rsidRPr="00B91A31">
        <w:rPr>
          <w:rFonts w:ascii="Times New Roman" w:hAnsi="Times New Roman" w:cs="Times New Roman"/>
          <w:sz w:val="24"/>
          <w:szCs w:val="24"/>
        </w:rPr>
        <w:t>company with a loss ratio of 34</w:t>
      </w:r>
      <w:r w:rsidR="00B91A31" w:rsidRPr="00B91A31">
        <w:rPr>
          <w:rFonts w:ascii="Times New Roman" w:hAnsi="Times New Roman" w:cs="Times New Roman"/>
          <w:sz w:val="24"/>
          <w:szCs w:val="24"/>
        </w:rPr>
        <w:t>% for the tax years involved.</w:t>
      </w:r>
      <w:r w:rsidRPr="00B91A31">
        <w:rPr>
          <w:rFonts w:ascii="Times New Roman" w:hAnsi="Times New Roman" w:cs="Times New Roman"/>
          <w:sz w:val="24"/>
          <w:szCs w:val="24"/>
        </w:rPr>
        <w:t xml:space="preserve"> </w:t>
      </w:r>
      <w:r w:rsidR="00B91A31" w:rsidRPr="00B91A31">
        <w:rPr>
          <w:rFonts w:ascii="Times New Roman" w:hAnsi="Times New Roman" w:cs="Times New Roman"/>
          <w:sz w:val="24"/>
          <w:szCs w:val="24"/>
        </w:rPr>
        <w:t xml:space="preserve">In that case, </w:t>
      </w:r>
      <w:r w:rsidRPr="00B91A31">
        <w:rPr>
          <w:rFonts w:ascii="Times New Roman" w:hAnsi="Times New Roman" w:cs="Times New Roman"/>
          <w:sz w:val="24"/>
          <w:szCs w:val="24"/>
        </w:rPr>
        <w:t>the tax court ruled against the IRS</w:t>
      </w:r>
      <w:r w:rsidR="00B91A31" w:rsidRPr="00B91A31">
        <w:rPr>
          <w:rFonts w:ascii="Times New Roman" w:hAnsi="Times New Roman" w:cs="Times New Roman"/>
          <w:sz w:val="24"/>
          <w:szCs w:val="24"/>
        </w:rPr>
        <w:t>,</w:t>
      </w:r>
      <w:r w:rsidRPr="00B91A31">
        <w:rPr>
          <w:rFonts w:ascii="Times New Roman" w:hAnsi="Times New Roman" w:cs="Times New Roman"/>
          <w:sz w:val="24"/>
          <w:szCs w:val="24"/>
        </w:rPr>
        <w:t xml:space="preserve"> concluding that RVI was an insurance company. </w:t>
      </w:r>
      <w:r w:rsidR="00B91A31" w:rsidRPr="00B91A31">
        <w:rPr>
          <w:rFonts w:ascii="Times New Roman" w:hAnsi="Times New Roman" w:cs="Times New Roman"/>
          <w:sz w:val="24"/>
          <w:szCs w:val="24"/>
        </w:rPr>
        <w:t xml:space="preserve">Had RVI been eligible and made the election to be taxed under 831(b), then RVI would have had to report as a listed transaction despite a court finding it to be insurance. </w:t>
      </w:r>
    </w:p>
    <w:p w14:paraId="461CCC52" w14:textId="77777777" w:rsidR="00B91A31" w:rsidRPr="00B91A31" w:rsidRDefault="00B91A31" w:rsidP="00707E17">
      <w:pPr>
        <w:pStyle w:val="ListParagraph"/>
        <w:jc w:val="both"/>
        <w:rPr>
          <w:rFonts w:ascii="Times New Roman" w:hAnsi="Times New Roman" w:cs="Times New Roman"/>
          <w:sz w:val="24"/>
          <w:szCs w:val="24"/>
        </w:rPr>
      </w:pPr>
    </w:p>
    <w:p w14:paraId="0437B57C" w14:textId="7972E11D" w:rsidR="00B91A31" w:rsidRPr="00B91A31" w:rsidRDefault="00B91A31" w:rsidP="00707E17">
      <w:pPr>
        <w:pStyle w:val="ListParagraph"/>
        <w:jc w:val="both"/>
        <w:rPr>
          <w:rFonts w:ascii="Times New Roman" w:hAnsi="Times New Roman" w:cs="Times New Roman"/>
          <w:sz w:val="24"/>
          <w:szCs w:val="24"/>
        </w:rPr>
      </w:pPr>
      <w:r w:rsidRPr="00B91A31">
        <w:rPr>
          <w:rFonts w:ascii="Times New Roman" w:hAnsi="Times New Roman" w:cs="Times New Roman"/>
          <w:sz w:val="24"/>
          <w:szCs w:val="24"/>
        </w:rPr>
        <w:t xml:space="preserve">In the proposed regulations, the IRS states that they are lowering the loss ratio from 70% in Notice 2016-66 to 65% in order to ensure they are not including non-abusive transactions. However, as noted above, there are many instances where insurance companies can have loss ratios much lower than 65% and still be within the ten-year country wide average. Also, as with the RVI case, the tax court has reviewed and found an entity to be an insurance company with a loss ratio of 34%. These facts clearly demonstrate that a 65% loss ratio is not indicative of whether a transaction is abusive or not. By using a one-size fits all 65% loss ratio, the IRS will sweep in many non-abusive transactions, requiring such non-abusive transactions to report as listed transactions. The IRS should never promulgate a listed transaction if the listed transaction will require non-abusive entities to report. The IRS should not promulgate listed transactions if the listed transaction regulation cannot adequately distinguish between abusive and non-abusive transactions. </w:t>
      </w:r>
    </w:p>
    <w:p w14:paraId="66B5F755" w14:textId="14EE37C8" w:rsidR="00707E17" w:rsidRPr="00B91A31" w:rsidRDefault="00707E17" w:rsidP="00B91A31">
      <w:pPr>
        <w:rPr>
          <w:rFonts w:ascii="Times New Roman" w:hAnsi="Times New Roman" w:cs="Times New Roman"/>
          <w:szCs w:val="24"/>
        </w:rPr>
      </w:pPr>
    </w:p>
    <w:p w14:paraId="62F765E2" w14:textId="50A15F40" w:rsidR="00B91A31" w:rsidRPr="00B91A31" w:rsidRDefault="00707E17" w:rsidP="00B91A31">
      <w:pPr>
        <w:pStyle w:val="ListParagraph"/>
        <w:jc w:val="both"/>
        <w:rPr>
          <w:rFonts w:ascii="Times New Roman" w:hAnsi="Times New Roman" w:cs="Times New Roman"/>
          <w:sz w:val="24"/>
          <w:szCs w:val="24"/>
        </w:rPr>
      </w:pPr>
      <w:r w:rsidRPr="00B91A31">
        <w:rPr>
          <w:rFonts w:ascii="Times New Roman" w:hAnsi="Times New Roman" w:cs="Times New Roman"/>
          <w:sz w:val="24"/>
          <w:szCs w:val="24"/>
        </w:rPr>
        <w:t>The proper measure of whether an entity is an insurance company is whether that entity</w:t>
      </w:r>
      <w:r w:rsidR="00B91A31" w:rsidRPr="00B91A31">
        <w:rPr>
          <w:rFonts w:ascii="Times New Roman" w:hAnsi="Times New Roman" w:cs="Times New Roman"/>
          <w:sz w:val="24"/>
          <w:szCs w:val="24"/>
        </w:rPr>
        <w:t xml:space="preserve"> complies with</w:t>
      </w:r>
      <w:r w:rsidRPr="00B91A31">
        <w:rPr>
          <w:rFonts w:ascii="Times New Roman" w:hAnsi="Times New Roman" w:cs="Times New Roman"/>
          <w:sz w:val="24"/>
          <w:szCs w:val="24"/>
        </w:rPr>
        <w:t xml:space="preserve"> state insurance laws</w:t>
      </w:r>
      <w:r w:rsidR="00B91A31" w:rsidRPr="00B91A31">
        <w:rPr>
          <w:rFonts w:ascii="Times New Roman" w:hAnsi="Times New Roman" w:cs="Times New Roman"/>
          <w:sz w:val="24"/>
          <w:szCs w:val="24"/>
        </w:rPr>
        <w:t xml:space="preserve"> and meets the Federal four-part framework for determining whether an </w:t>
      </w:r>
      <w:r w:rsidR="00F27813" w:rsidRPr="00B91A31">
        <w:rPr>
          <w:rFonts w:ascii="Times New Roman" w:hAnsi="Times New Roman" w:cs="Times New Roman"/>
          <w:sz w:val="24"/>
          <w:szCs w:val="24"/>
        </w:rPr>
        <w:t>insurance</w:t>
      </w:r>
      <w:r w:rsidR="00B91A31" w:rsidRPr="00B91A31">
        <w:rPr>
          <w:rFonts w:ascii="Times New Roman" w:hAnsi="Times New Roman" w:cs="Times New Roman"/>
          <w:sz w:val="24"/>
          <w:szCs w:val="24"/>
        </w:rPr>
        <w:t xml:space="preserve"> transaction exists. </w:t>
      </w:r>
      <w:r w:rsidRPr="00B91A31">
        <w:rPr>
          <w:rFonts w:ascii="Times New Roman" w:hAnsi="Times New Roman" w:cs="Times New Roman"/>
          <w:sz w:val="24"/>
          <w:szCs w:val="24"/>
        </w:rPr>
        <w:t xml:space="preserve"> </w:t>
      </w:r>
      <w:r w:rsidR="00B91A31" w:rsidRPr="00B91A31">
        <w:rPr>
          <w:rFonts w:ascii="Times New Roman" w:hAnsi="Times New Roman" w:cs="Times New Roman"/>
          <w:sz w:val="24"/>
          <w:szCs w:val="24"/>
        </w:rPr>
        <w:t>T</w:t>
      </w:r>
      <w:r w:rsidRPr="00B91A31">
        <w:rPr>
          <w:rFonts w:ascii="Times New Roman" w:hAnsi="Times New Roman" w:cs="Times New Roman"/>
          <w:sz w:val="24"/>
          <w:szCs w:val="24"/>
        </w:rPr>
        <w:t>he regulation of insurance business and insurance companies is primarily left up to the various states under the McCarran Ferguson act. However, federal courts have developed a parallel four</w:t>
      </w:r>
      <w:r w:rsidR="00B91A31" w:rsidRPr="00B91A31">
        <w:rPr>
          <w:rFonts w:ascii="Times New Roman" w:hAnsi="Times New Roman" w:cs="Times New Roman"/>
          <w:sz w:val="24"/>
          <w:szCs w:val="24"/>
        </w:rPr>
        <w:t>-</w:t>
      </w:r>
      <w:r w:rsidRPr="00B91A31">
        <w:rPr>
          <w:rFonts w:ascii="Times New Roman" w:hAnsi="Times New Roman" w:cs="Times New Roman"/>
          <w:sz w:val="24"/>
          <w:szCs w:val="24"/>
        </w:rPr>
        <w:t xml:space="preserve">part </w:t>
      </w:r>
      <w:r w:rsidR="00B91A31" w:rsidRPr="00B91A31">
        <w:rPr>
          <w:rFonts w:ascii="Times New Roman" w:hAnsi="Times New Roman" w:cs="Times New Roman"/>
          <w:sz w:val="24"/>
          <w:szCs w:val="24"/>
        </w:rPr>
        <w:t>framework</w:t>
      </w:r>
      <w:r w:rsidRPr="00B91A31">
        <w:rPr>
          <w:rFonts w:ascii="Times New Roman" w:hAnsi="Times New Roman" w:cs="Times New Roman"/>
          <w:sz w:val="24"/>
          <w:szCs w:val="24"/>
        </w:rPr>
        <w:t xml:space="preserve"> for determining whether an entity is an insurance company for federal law purposes. Under </w:t>
      </w:r>
      <w:r w:rsidR="00B91A31" w:rsidRPr="00B91A31">
        <w:rPr>
          <w:rFonts w:ascii="Times New Roman" w:hAnsi="Times New Roman" w:cs="Times New Roman"/>
          <w:sz w:val="24"/>
          <w:szCs w:val="24"/>
        </w:rPr>
        <w:t>this</w:t>
      </w:r>
      <w:r w:rsidRPr="00B91A31">
        <w:rPr>
          <w:rFonts w:ascii="Times New Roman" w:hAnsi="Times New Roman" w:cs="Times New Roman"/>
          <w:sz w:val="24"/>
          <w:szCs w:val="24"/>
        </w:rPr>
        <w:t xml:space="preserve"> four</w:t>
      </w:r>
      <w:r w:rsidR="00B91A31" w:rsidRPr="00B91A31">
        <w:rPr>
          <w:rFonts w:ascii="Times New Roman" w:hAnsi="Times New Roman" w:cs="Times New Roman"/>
          <w:sz w:val="24"/>
          <w:szCs w:val="24"/>
        </w:rPr>
        <w:t>-</w:t>
      </w:r>
      <w:r w:rsidRPr="00B91A31">
        <w:rPr>
          <w:rFonts w:ascii="Times New Roman" w:hAnsi="Times New Roman" w:cs="Times New Roman"/>
          <w:sz w:val="24"/>
          <w:szCs w:val="24"/>
        </w:rPr>
        <w:t xml:space="preserve">part </w:t>
      </w:r>
      <w:r w:rsidR="00F27813" w:rsidRPr="00B91A31">
        <w:rPr>
          <w:rFonts w:ascii="Times New Roman" w:hAnsi="Times New Roman" w:cs="Times New Roman"/>
          <w:sz w:val="24"/>
          <w:szCs w:val="24"/>
        </w:rPr>
        <w:t>framework</w:t>
      </w:r>
      <w:r w:rsidRPr="00B91A31">
        <w:rPr>
          <w:rFonts w:ascii="Times New Roman" w:hAnsi="Times New Roman" w:cs="Times New Roman"/>
          <w:sz w:val="24"/>
          <w:szCs w:val="24"/>
        </w:rPr>
        <w:t xml:space="preserve">, an entity must 1) have risk shifting, 2) have risk distribution, 3) cover insurance risk, and 4) meet commonly accepted notions of insurance. Congress has not codified the definition of an insurance company in the Internal Revenue Code. Neither state law nor federal common law define or </w:t>
      </w:r>
      <w:r w:rsidR="00B91A31" w:rsidRPr="00B91A31">
        <w:rPr>
          <w:rFonts w:ascii="Times New Roman" w:hAnsi="Times New Roman" w:cs="Times New Roman"/>
          <w:sz w:val="24"/>
          <w:szCs w:val="24"/>
        </w:rPr>
        <w:t xml:space="preserve">in any way </w:t>
      </w:r>
      <w:r w:rsidRPr="00B91A31">
        <w:rPr>
          <w:rFonts w:ascii="Times New Roman" w:hAnsi="Times New Roman" w:cs="Times New Roman"/>
          <w:sz w:val="24"/>
          <w:szCs w:val="24"/>
        </w:rPr>
        <w:t xml:space="preserve">determine whether an entity is an insurance company or not based </w:t>
      </w:r>
      <w:r w:rsidR="00B91A31" w:rsidRPr="00B91A31">
        <w:rPr>
          <w:rFonts w:ascii="Times New Roman" w:hAnsi="Times New Roman" w:cs="Times New Roman"/>
          <w:sz w:val="24"/>
          <w:szCs w:val="24"/>
        </w:rPr>
        <w:t>up</w:t>
      </w:r>
      <w:r w:rsidRPr="00B91A31">
        <w:rPr>
          <w:rFonts w:ascii="Times New Roman" w:hAnsi="Times New Roman" w:cs="Times New Roman"/>
          <w:sz w:val="24"/>
          <w:szCs w:val="24"/>
        </w:rPr>
        <w:t xml:space="preserve">on its loss ratio. </w:t>
      </w:r>
    </w:p>
    <w:p w14:paraId="2350071E" w14:textId="77777777" w:rsidR="00B91A31" w:rsidRPr="00B91A31" w:rsidRDefault="00B91A31" w:rsidP="00B91A31">
      <w:pPr>
        <w:pStyle w:val="ListParagraph"/>
        <w:jc w:val="both"/>
        <w:rPr>
          <w:rFonts w:ascii="Times New Roman" w:hAnsi="Times New Roman" w:cs="Times New Roman"/>
          <w:sz w:val="24"/>
          <w:szCs w:val="24"/>
        </w:rPr>
      </w:pPr>
    </w:p>
    <w:p w14:paraId="5FA3FD94" w14:textId="51F838A3" w:rsidR="00D0790D" w:rsidRDefault="00B91A31" w:rsidP="00B91A31">
      <w:pPr>
        <w:pStyle w:val="ListParagraph"/>
        <w:jc w:val="both"/>
        <w:rPr>
          <w:rFonts w:ascii="Times New Roman" w:hAnsi="Times New Roman" w:cs="Times New Roman"/>
          <w:sz w:val="24"/>
          <w:szCs w:val="24"/>
        </w:rPr>
      </w:pPr>
      <w:r w:rsidRPr="00B91A31">
        <w:rPr>
          <w:rFonts w:ascii="Times New Roman" w:hAnsi="Times New Roman" w:cs="Times New Roman"/>
          <w:sz w:val="24"/>
          <w:szCs w:val="24"/>
        </w:rPr>
        <w:t>Instead of using</w:t>
      </w:r>
      <w:r w:rsidR="007B601C">
        <w:rPr>
          <w:rFonts w:ascii="Times New Roman" w:hAnsi="Times New Roman" w:cs="Times New Roman"/>
          <w:sz w:val="24"/>
          <w:szCs w:val="24"/>
        </w:rPr>
        <w:t xml:space="preserve"> the loss ratio to determine</w:t>
      </w:r>
      <w:r w:rsidRPr="00B91A31">
        <w:rPr>
          <w:rFonts w:ascii="Times New Roman" w:hAnsi="Times New Roman" w:cs="Times New Roman"/>
          <w:sz w:val="24"/>
          <w:szCs w:val="24"/>
        </w:rPr>
        <w:t xml:space="preserve"> whether a micro-captive arrangement is abusive or not, the IRS should determine whether the premiums for the coverage</w:t>
      </w:r>
      <w:r w:rsidR="00A460A3">
        <w:rPr>
          <w:rFonts w:ascii="Times New Roman" w:hAnsi="Times New Roman" w:cs="Times New Roman"/>
          <w:sz w:val="24"/>
          <w:szCs w:val="24"/>
        </w:rPr>
        <w:t>s</w:t>
      </w:r>
      <w:r w:rsidRPr="00B91A31">
        <w:rPr>
          <w:rFonts w:ascii="Times New Roman" w:hAnsi="Times New Roman" w:cs="Times New Roman"/>
          <w:sz w:val="24"/>
          <w:szCs w:val="24"/>
        </w:rPr>
        <w:t xml:space="preserve"> is</w:t>
      </w:r>
      <w:r w:rsidR="00A460A3">
        <w:rPr>
          <w:rFonts w:ascii="Times New Roman" w:hAnsi="Times New Roman" w:cs="Times New Roman"/>
          <w:sz w:val="24"/>
          <w:szCs w:val="24"/>
        </w:rPr>
        <w:t>sued by the micro-captive were determined by</w:t>
      </w:r>
      <w:r w:rsidRPr="00B91A31">
        <w:rPr>
          <w:rFonts w:ascii="Times New Roman" w:hAnsi="Times New Roman" w:cs="Times New Roman"/>
          <w:sz w:val="24"/>
          <w:szCs w:val="24"/>
        </w:rPr>
        <w:t xml:space="preserve"> a currently practicing qualified actuary</w:t>
      </w:r>
      <w:r w:rsidR="00A460A3">
        <w:rPr>
          <w:rFonts w:ascii="Times New Roman" w:hAnsi="Times New Roman" w:cs="Times New Roman"/>
          <w:sz w:val="24"/>
          <w:szCs w:val="24"/>
        </w:rPr>
        <w:t xml:space="preserve"> </w:t>
      </w:r>
      <w:r w:rsidR="00A460A3" w:rsidRPr="00957742">
        <w:rPr>
          <w:rFonts w:ascii="Times New Roman" w:hAnsi="Times New Roman" w:cs="Times New Roman"/>
          <w:sz w:val="24"/>
          <w:szCs w:val="24"/>
        </w:rPr>
        <w:t>employing actuarial techniques to establish premium rates that appropriately reflect the risk of loss and costs of c</w:t>
      </w:r>
      <w:r w:rsidR="00957742" w:rsidRPr="00957742">
        <w:rPr>
          <w:rFonts w:ascii="Times New Roman" w:hAnsi="Times New Roman" w:cs="Times New Roman"/>
          <w:sz w:val="24"/>
          <w:szCs w:val="24"/>
        </w:rPr>
        <w:t>onducting an insurance business</w:t>
      </w:r>
      <w:r w:rsidRPr="00B91A31">
        <w:rPr>
          <w:rFonts w:ascii="Times New Roman" w:hAnsi="Times New Roman" w:cs="Times New Roman"/>
          <w:sz w:val="24"/>
          <w:szCs w:val="24"/>
        </w:rPr>
        <w:t>.</w:t>
      </w:r>
      <w:r w:rsidR="00A460A3">
        <w:rPr>
          <w:rFonts w:ascii="Times New Roman" w:hAnsi="Times New Roman" w:cs="Times New Roman"/>
          <w:sz w:val="24"/>
          <w:szCs w:val="24"/>
        </w:rPr>
        <w:t xml:space="preserve"> </w:t>
      </w:r>
    </w:p>
    <w:p w14:paraId="19C235D5" w14:textId="77777777" w:rsidR="00D0790D" w:rsidRDefault="00D0790D" w:rsidP="00B91A31">
      <w:pPr>
        <w:pStyle w:val="ListParagraph"/>
        <w:jc w:val="both"/>
        <w:rPr>
          <w:rFonts w:ascii="Times New Roman" w:hAnsi="Times New Roman" w:cs="Times New Roman"/>
          <w:sz w:val="24"/>
          <w:szCs w:val="24"/>
        </w:rPr>
      </w:pPr>
    </w:p>
    <w:p w14:paraId="674745F7" w14:textId="5D4BA985" w:rsidR="00D0790D" w:rsidRDefault="006D1493" w:rsidP="00B91A31">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Further</w:t>
      </w:r>
      <w:r w:rsidR="00F43DE3">
        <w:rPr>
          <w:rFonts w:ascii="Times New Roman" w:hAnsi="Times New Roman" w:cs="Times New Roman"/>
          <w:sz w:val="24"/>
          <w:szCs w:val="24"/>
        </w:rPr>
        <w:t>,</w:t>
      </w:r>
      <w:r>
        <w:rPr>
          <w:rFonts w:ascii="Times New Roman" w:hAnsi="Times New Roman" w:cs="Times New Roman"/>
          <w:sz w:val="24"/>
          <w:szCs w:val="24"/>
        </w:rPr>
        <w:t xml:space="preserve"> </w:t>
      </w:r>
      <w:r w:rsidRPr="00A460A3">
        <w:rPr>
          <w:rFonts w:ascii="Times New Roman" w:hAnsi="Times New Roman" w:cs="Times New Roman"/>
          <w:sz w:val="24"/>
          <w:szCs w:val="24"/>
        </w:rPr>
        <w:t>premiums for the coverages issued by the micro-captive</w:t>
      </w:r>
      <w:r>
        <w:rPr>
          <w:rFonts w:ascii="Times New Roman" w:hAnsi="Times New Roman" w:cs="Times New Roman"/>
          <w:sz w:val="24"/>
          <w:szCs w:val="24"/>
        </w:rPr>
        <w:t xml:space="preserve"> insurance companies that are commensurate with commercial insurance market premiums</w:t>
      </w:r>
      <w:r w:rsidRPr="00A460A3">
        <w:rPr>
          <w:rFonts w:ascii="Times New Roman" w:hAnsi="Times New Roman" w:cs="Times New Roman"/>
          <w:sz w:val="24"/>
          <w:szCs w:val="24"/>
        </w:rPr>
        <w:t xml:space="preserve"> </w:t>
      </w:r>
      <w:r>
        <w:rPr>
          <w:rFonts w:ascii="Times New Roman" w:hAnsi="Times New Roman" w:cs="Times New Roman"/>
          <w:sz w:val="24"/>
          <w:szCs w:val="24"/>
        </w:rPr>
        <w:t xml:space="preserve">should never be considered abusive. </w:t>
      </w:r>
      <w:r w:rsidR="00D0790D">
        <w:rPr>
          <w:rFonts w:ascii="Times New Roman" w:hAnsi="Times New Roman" w:cs="Times New Roman"/>
          <w:sz w:val="24"/>
          <w:szCs w:val="24"/>
        </w:rPr>
        <w:t>C</w:t>
      </w:r>
      <w:r>
        <w:rPr>
          <w:rFonts w:ascii="Times New Roman" w:hAnsi="Times New Roman" w:cs="Times New Roman"/>
          <w:sz w:val="24"/>
          <w:szCs w:val="24"/>
        </w:rPr>
        <w:t xml:space="preserve">ommercial insurers premium rates are regulated by state insurance regulators and as discussed above </w:t>
      </w:r>
      <w:r w:rsidRPr="006D1493">
        <w:rPr>
          <w:rFonts w:ascii="Times New Roman" w:hAnsi="Times New Roman" w:cs="Times New Roman"/>
          <w:sz w:val="24"/>
          <w:szCs w:val="24"/>
        </w:rPr>
        <w:t>state statutes prescribing what rates may be charged are e</w:t>
      </w:r>
      <w:r>
        <w:rPr>
          <w:rFonts w:ascii="Times New Roman" w:hAnsi="Times New Roman" w:cs="Times New Roman"/>
          <w:sz w:val="24"/>
          <w:szCs w:val="24"/>
        </w:rPr>
        <w:t>ssential to the core of a state</w:t>
      </w:r>
      <w:r w:rsidRPr="006D1493">
        <w:rPr>
          <w:rFonts w:ascii="Times New Roman" w:hAnsi="Times New Roman" w:cs="Times New Roman"/>
          <w:sz w:val="24"/>
          <w:szCs w:val="24"/>
        </w:rPr>
        <w:t>'s regulation of the business of insurance</w:t>
      </w:r>
      <w:r>
        <w:rPr>
          <w:rFonts w:ascii="Times New Roman" w:hAnsi="Times New Roman" w:cs="Times New Roman"/>
          <w:sz w:val="24"/>
          <w:szCs w:val="24"/>
        </w:rPr>
        <w:t xml:space="preserve"> under the</w:t>
      </w:r>
      <w:r w:rsidRPr="006D1493">
        <w:t xml:space="preserve"> </w:t>
      </w:r>
      <w:r w:rsidRPr="006D1493">
        <w:rPr>
          <w:rFonts w:ascii="Times New Roman" w:hAnsi="Times New Roman" w:cs="Times New Roman"/>
          <w:sz w:val="24"/>
          <w:szCs w:val="24"/>
        </w:rPr>
        <w:t>McCarran-Ferguson Act</w:t>
      </w:r>
      <w:r>
        <w:rPr>
          <w:rFonts w:ascii="Times New Roman" w:hAnsi="Times New Roman" w:cs="Times New Roman"/>
          <w:sz w:val="24"/>
          <w:szCs w:val="24"/>
        </w:rPr>
        <w:t>. See</w:t>
      </w:r>
      <w:r w:rsidRPr="006D1493">
        <w:t xml:space="preserve"> </w:t>
      </w:r>
      <w:r w:rsidRPr="006D1493">
        <w:rPr>
          <w:rFonts w:ascii="Times New Roman" w:hAnsi="Times New Roman" w:cs="Times New Roman"/>
          <w:sz w:val="24"/>
          <w:szCs w:val="24"/>
        </w:rPr>
        <w:t>Saunders v. Farmers Ins. Exchange, 537 F.3d 961, (8th Cir. 2008)</w:t>
      </w:r>
      <w:r>
        <w:rPr>
          <w:rFonts w:ascii="Times New Roman" w:hAnsi="Times New Roman" w:cs="Times New Roman"/>
          <w:sz w:val="24"/>
          <w:szCs w:val="24"/>
        </w:rPr>
        <w:t xml:space="preserve">.   </w:t>
      </w:r>
    </w:p>
    <w:p w14:paraId="152A6F3D" w14:textId="77777777" w:rsidR="00D0790D" w:rsidRDefault="00D0790D" w:rsidP="00B91A31">
      <w:pPr>
        <w:pStyle w:val="ListParagraph"/>
        <w:jc w:val="both"/>
        <w:rPr>
          <w:rFonts w:ascii="Times New Roman" w:hAnsi="Times New Roman" w:cs="Times New Roman"/>
          <w:sz w:val="24"/>
          <w:szCs w:val="24"/>
        </w:rPr>
      </w:pPr>
    </w:p>
    <w:p w14:paraId="053FFFAB" w14:textId="1C409B99" w:rsidR="00B91A31" w:rsidRPr="00B91A31" w:rsidRDefault="00D0790D" w:rsidP="00B91A3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Additionally, micro-captive insurance companies that reinsure commercial insurance companies cannot be abusive because they do not set their own rates. A micro-captive insurance company that reinsures a commercial insurer has no ability to set the premium rates charged for the commercial coverage issued by a commercial insurer and thus has no ability to determine or control the loss ratio for the underlying block of business it is reinsuring. As discussed above, commercial insurers’ premium rates are regulated by state insurance regulators. </w:t>
      </w:r>
    </w:p>
    <w:p w14:paraId="3B3B8C79" w14:textId="77777777" w:rsidR="00B91A31" w:rsidRPr="00B91A31" w:rsidRDefault="00B91A31" w:rsidP="00B91A31">
      <w:pPr>
        <w:pStyle w:val="ListParagraph"/>
        <w:jc w:val="both"/>
        <w:rPr>
          <w:rFonts w:ascii="Times New Roman" w:hAnsi="Times New Roman" w:cs="Times New Roman"/>
          <w:sz w:val="24"/>
          <w:szCs w:val="24"/>
        </w:rPr>
      </w:pPr>
    </w:p>
    <w:p w14:paraId="1B82954F" w14:textId="5B1A1A8D" w:rsidR="00B91A31" w:rsidRPr="00B91A31" w:rsidRDefault="00B91A31" w:rsidP="00B91A31">
      <w:pPr>
        <w:pStyle w:val="ListParagraph"/>
        <w:jc w:val="both"/>
        <w:rPr>
          <w:rFonts w:ascii="Times New Roman" w:hAnsi="Times New Roman" w:cs="Times New Roman"/>
          <w:sz w:val="24"/>
          <w:szCs w:val="24"/>
        </w:rPr>
      </w:pPr>
      <w:r w:rsidRPr="00B91A31">
        <w:rPr>
          <w:rFonts w:ascii="Times New Roman" w:hAnsi="Times New Roman" w:cs="Times New Roman"/>
          <w:sz w:val="24"/>
          <w:szCs w:val="24"/>
        </w:rPr>
        <w:t xml:space="preserve">Nevertheless, </w:t>
      </w:r>
      <w:r w:rsidR="00A460A3">
        <w:rPr>
          <w:rFonts w:ascii="Times New Roman" w:hAnsi="Times New Roman" w:cs="Times New Roman"/>
          <w:sz w:val="24"/>
          <w:szCs w:val="24"/>
        </w:rPr>
        <w:t xml:space="preserve">other comments notwithstanding, </w:t>
      </w:r>
      <w:r w:rsidR="00F27813">
        <w:rPr>
          <w:rFonts w:ascii="Times New Roman" w:hAnsi="Times New Roman" w:cs="Times New Roman"/>
          <w:sz w:val="24"/>
          <w:szCs w:val="24"/>
        </w:rPr>
        <w:t>i</w:t>
      </w:r>
      <w:r w:rsidR="00F27813" w:rsidRPr="00B91A31">
        <w:rPr>
          <w:rFonts w:ascii="Times New Roman" w:hAnsi="Times New Roman" w:cs="Times New Roman"/>
          <w:sz w:val="24"/>
          <w:szCs w:val="24"/>
        </w:rPr>
        <w:t>f the IRS insists on moving forward with this proposed rule</w:t>
      </w:r>
      <w:r w:rsidRPr="00B91A31">
        <w:rPr>
          <w:rFonts w:ascii="Times New Roman" w:hAnsi="Times New Roman" w:cs="Times New Roman"/>
          <w:sz w:val="24"/>
          <w:szCs w:val="24"/>
        </w:rPr>
        <w:t xml:space="preserve">, the IRS should remove in its entirety the listed transaction portion of the proposed regulation and instead make micro-captive transactions with a loss ratio of less than 65% </w:t>
      </w:r>
      <w:r w:rsidR="00F27813">
        <w:rPr>
          <w:rFonts w:ascii="Times New Roman" w:hAnsi="Times New Roman" w:cs="Times New Roman"/>
          <w:sz w:val="24"/>
          <w:szCs w:val="24"/>
        </w:rPr>
        <w:t xml:space="preserve">over a ten-year period </w:t>
      </w:r>
      <w:r w:rsidRPr="00B91A31">
        <w:rPr>
          <w:rFonts w:ascii="Times New Roman" w:hAnsi="Times New Roman" w:cs="Times New Roman"/>
          <w:sz w:val="24"/>
          <w:szCs w:val="24"/>
        </w:rPr>
        <w:t xml:space="preserve">be transactions of interest due the inability of a 65% loss ratio to adequately determine if a micro-captive transaction is abusive or not. </w:t>
      </w:r>
      <w:r w:rsidR="00E96D94">
        <w:rPr>
          <w:rFonts w:ascii="Times New Roman" w:hAnsi="Times New Roman" w:cs="Times New Roman"/>
          <w:sz w:val="24"/>
          <w:szCs w:val="24"/>
        </w:rPr>
        <w:t xml:space="preserve">Further, the 65% loss ratio should not be computed in the aggregate for the captive, but should be based on each line of coverage written by the captive. </w:t>
      </w:r>
    </w:p>
    <w:p w14:paraId="43359834" w14:textId="77777777" w:rsidR="00B91A31" w:rsidRPr="00B91A31" w:rsidRDefault="00B91A31" w:rsidP="00B91A31">
      <w:pPr>
        <w:pStyle w:val="ListParagraph"/>
        <w:jc w:val="both"/>
        <w:rPr>
          <w:rFonts w:ascii="Times New Roman" w:hAnsi="Times New Roman" w:cs="Times New Roman"/>
          <w:sz w:val="24"/>
          <w:szCs w:val="24"/>
        </w:rPr>
      </w:pPr>
    </w:p>
    <w:p w14:paraId="0A473417" w14:textId="6BA6CFC1" w:rsidR="00707E17" w:rsidRPr="00B91A31" w:rsidRDefault="00707E17" w:rsidP="00B91A31">
      <w:pPr>
        <w:rPr>
          <w:rFonts w:ascii="Times New Roman" w:hAnsi="Times New Roman" w:cs="Times New Roman"/>
          <w:szCs w:val="24"/>
        </w:rPr>
      </w:pPr>
    </w:p>
    <w:p w14:paraId="4E970A21" w14:textId="77777777" w:rsidR="00B91A31" w:rsidRPr="00B91A31" w:rsidRDefault="00B91A31" w:rsidP="00B91A31">
      <w:pPr>
        <w:pStyle w:val="ListParagraph"/>
        <w:numPr>
          <w:ilvl w:val="0"/>
          <w:numId w:val="21"/>
        </w:numPr>
        <w:jc w:val="both"/>
        <w:rPr>
          <w:rFonts w:ascii="Times New Roman" w:hAnsi="Times New Roman" w:cs="Times New Roman"/>
          <w:b/>
          <w:sz w:val="24"/>
          <w:szCs w:val="24"/>
        </w:rPr>
      </w:pPr>
      <w:r w:rsidRPr="00B91A31">
        <w:rPr>
          <w:rFonts w:ascii="Times New Roman" w:hAnsi="Times New Roman" w:cs="Times New Roman"/>
          <w:b/>
          <w:sz w:val="24"/>
          <w:szCs w:val="24"/>
        </w:rPr>
        <w:t xml:space="preserve">The 65% loss ratio is not appropriate because the IRS used national data for all commercial insurers in the U.S., which includes consumer lines that captives are not permitted to write under state captive insurance laws.  </w:t>
      </w:r>
    </w:p>
    <w:p w14:paraId="42DDA2C1" w14:textId="77777777" w:rsidR="00B91A31" w:rsidRDefault="00B91A31" w:rsidP="00B91A31">
      <w:pPr>
        <w:pStyle w:val="ListParagraph"/>
        <w:jc w:val="both"/>
        <w:rPr>
          <w:rFonts w:ascii="Times New Roman" w:hAnsi="Times New Roman" w:cs="Times New Roman"/>
          <w:sz w:val="24"/>
          <w:szCs w:val="24"/>
        </w:rPr>
      </w:pPr>
    </w:p>
    <w:p w14:paraId="0CA8447C" w14:textId="6D2E7A11" w:rsidR="00B91A31" w:rsidRPr="00B91A31" w:rsidRDefault="00B91A31" w:rsidP="00B91A31">
      <w:pPr>
        <w:pStyle w:val="ListParagraph"/>
        <w:jc w:val="both"/>
        <w:rPr>
          <w:rFonts w:ascii="Times New Roman" w:hAnsi="Times New Roman" w:cs="Times New Roman"/>
          <w:sz w:val="24"/>
          <w:szCs w:val="24"/>
        </w:rPr>
      </w:pPr>
      <w:r w:rsidRPr="00B91A31">
        <w:rPr>
          <w:rFonts w:ascii="Times New Roman" w:hAnsi="Times New Roman" w:cs="Times New Roman"/>
          <w:sz w:val="24"/>
          <w:szCs w:val="24"/>
        </w:rPr>
        <w:t>States do not permit captives to write personal auto or personal homeowners i</w:t>
      </w:r>
      <w:r w:rsidR="00F27813">
        <w:rPr>
          <w:rFonts w:ascii="Times New Roman" w:hAnsi="Times New Roman" w:cs="Times New Roman"/>
          <w:sz w:val="24"/>
          <w:szCs w:val="24"/>
        </w:rPr>
        <w:t xml:space="preserve">nsurance. </w:t>
      </w:r>
      <w:r w:rsidR="00A460A3">
        <w:rPr>
          <w:rFonts w:ascii="Times New Roman" w:hAnsi="Times New Roman" w:cs="Times New Roman"/>
          <w:sz w:val="24"/>
          <w:szCs w:val="24"/>
        </w:rPr>
        <w:t>O</w:t>
      </w:r>
      <w:r w:rsidR="00A460A3" w:rsidRPr="00A460A3">
        <w:rPr>
          <w:rFonts w:ascii="Times New Roman" w:hAnsi="Times New Roman" w:cs="Times New Roman"/>
          <w:sz w:val="24"/>
          <w:szCs w:val="24"/>
        </w:rPr>
        <w:t>ther comments notwithstanding,</w:t>
      </w:r>
      <w:r w:rsidR="00A460A3">
        <w:rPr>
          <w:rFonts w:ascii="Times New Roman" w:hAnsi="Times New Roman" w:cs="Times New Roman"/>
          <w:sz w:val="24"/>
          <w:szCs w:val="24"/>
        </w:rPr>
        <w:t xml:space="preserve"> i</w:t>
      </w:r>
      <w:r w:rsidR="00F27813" w:rsidRPr="00B91A31">
        <w:rPr>
          <w:rFonts w:ascii="Times New Roman" w:hAnsi="Times New Roman" w:cs="Times New Roman"/>
          <w:sz w:val="24"/>
          <w:szCs w:val="24"/>
        </w:rPr>
        <w:t>f the IRS insists on moving forward with this proposed rule</w:t>
      </w:r>
      <w:r w:rsidRPr="00B91A31">
        <w:rPr>
          <w:rFonts w:ascii="Times New Roman" w:hAnsi="Times New Roman" w:cs="Times New Roman"/>
          <w:sz w:val="24"/>
          <w:szCs w:val="24"/>
        </w:rPr>
        <w:t xml:space="preserve">, the IRS should not include consumer lines in their loss ratio calculation because captives are not permitted to write such consumer lines.  As such, it would not be appropriate to hold captives to a loss ratio that includes business captives are not permitted to write. </w:t>
      </w:r>
    </w:p>
    <w:p w14:paraId="2E5811F4" w14:textId="77777777" w:rsidR="00B91A31" w:rsidRPr="00B91A31" w:rsidRDefault="00B91A31" w:rsidP="00B91A31">
      <w:pPr>
        <w:pStyle w:val="ListParagraph"/>
        <w:jc w:val="both"/>
        <w:rPr>
          <w:rFonts w:ascii="Times New Roman" w:hAnsi="Times New Roman" w:cs="Times New Roman"/>
          <w:sz w:val="24"/>
          <w:szCs w:val="24"/>
        </w:rPr>
      </w:pPr>
    </w:p>
    <w:p w14:paraId="2CA45505" w14:textId="77777777" w:rsidR="00B91A31" w:rsidRPr="00B91A31" w:rsidRDefault="00B91A31" w:rsidP="00B91A31">
      <w:pPr>
        <w:pStyle w:val="ListParagraph"/>
        <w:numPr>
          <w:ilvl w:val="0"/>
          <w:numId w:val="21"/>
        </w:numPr>
        <w:jc w:val="both"/>
        <w:rPr>
          <w:rFonts w:ascii="Times New Roman" w:hAnsi="Times New Roman" w:cs="Times New Roman"/>
          <w:b/>
          <w:sz w:val="24"/>
          <w:szCs w:val="24"/>
        </w:rPr>
      </w:pPr>
      <w:r w:rsidRPr="00B91A31">
        <w:rPr>
          <w:rFonts w:ascii="Times New Roman" w:hAnsi="Times New Roman" w:cs="Times New Roman"/>
          <w:b/>
          <w:sz w:val="24"/>
          <w:szCs w:val="24"/>
        </w:rPr>
        <w:t xml:space="preserve">Captives do not write in the admitted market and should not be compared to commercial coverages generally found in the admitted market.  </w:t>
      </w:r>
    </w:p>
    <w:p w14:paraId="3B6F74EA" w14:textId="77777777" w:rsidR="00B91A31" w:rsidRDefault="00B91A31" w:rsidP="00B91A31">
      <w:pPr>
        <w:pStyle w:val="ListParagraph"/>
        <w:jc w:val="both"/>
        <w:rPr>
          <w:rFonts w:ascii="Times New Roman" w:hAnsi="Times New Roman" w:cs="Times New Roman"/>
          <w:sz w:val="24"/>
          <w:szCs w:val="24"/>
        </w:rPr>
      </w:pPr>
    </w:p>
    <w:p w14:paraId="03B58D5E" w14:textId="0DE1C089" w:rsidR="00B91A31" w:rsidRPr="00B91A31" w:rsidRDefault="00B91A31" w:rsidP="00B91A31">
      <w:pPr>
        <w:pStyle w:val="ListParagraph"/>
        <w:jc w:val="both"/>
        <w:rPr>
          <w:rFonts w:ascii="Times New Roman" w:hAnsi="Times New Roman" w:cs="Times New Roman"/>
          <w:sz w:val="24"/>
          <w:szCs w:val="24"/>
        </w:rPr>
      </w:pPr>
      <w:r w:rsidRPr="00B91A31">
        <w:rPr>
          <w:rFonts w:ascii="Times New Roman" w:hAnsi="Times New Roman" w:cs="Times New Roman"/>
          <w:sz w:val="24"/>
          <w:szCs w:val="24"/>
        </w:rPr>
        <w:t xml:space="preserve">Captives typically issue coverage for risks not readily available in the admitted market.  </w:t>
      </w:r>
      <w:r w:rsidR="00A460A3">
        <w:rPr>
          <w:rFonts w:ascii="Times New Roman" w:hAnsi="Times New Roman" w:cs="Times New Roman"/>
          <w:sz w:val="24"/>
          <w:szCs w:val="24"/>
        </w:rPr>
        <w:t>Other comments notwithstanding, i</w:t>
      </w:r>
      <w:r w:rsidR="00F27813" w:rsidRPr="00B91A31">
        <w:rPr>
          <w:rFonts w:ascii="Times New Roman" w:hAnsi="Times New Roman" w:cs="Times New Roman"/>
          <w:sz w:val="24"/>
          <w:szCs w:val="24"/>
        </w:rPr>
        <w:t>f the IRS insists on moving forward with this proposed rule</w:t>
      </w:r>
      <w:r w:rsidRPr="00B91A31">
        <w:rPr>
          <w:rFonts w:ascii="Times New Roman" w:hAnsi="Times New Roman" w:cs="Times New Roman"/>
          <w:sz w:val="24"/>
          <w:szCs w:val="24"/>
        </w:rPr>
        <w:t xml:space="preserve">, captive loss ratios should not be compared to traditional admitted market P&amp;C companies; captives loss ratios should be compared to excess and surplus lines insurers or Lloyds syndicates.  </w:t>
      </w:r>
    </w:p>
    <w:p w14:paraId="66FD0CD0" w14:textId="77777777" w:rsidR="00B91A31" w:rsidRPr="00B91A31" w:rsidRDefault="00B91A31" w:rsidP="00B91A31">
      <w:pPr>
        <w:pStyle w:val="ListParagraph"/>
        <w:jc w:val="both"/>
        <w:rPr>
          <w:rFonts w:ascii="Times New Roman" w:hAnsi="Times New Roman" w:cs="Times New Roman"/>
          <w:sz w:val="24"/>
          <w:szCs w:val="24"/>
        </w:rPr>
      </w:pPr>
    </w:p>
    <w:p w14:paraId="17D9281C" w14:textId="444EA591" w:rsidR="00B91A31" w:rsidRDefault="00B91A31" w:rsidP="00B91A31">
      <w:pPr>
        <w:pStyle w:val="ListParagraph"/>
        <w:numPr>
          <w:ilvl w:val="0"/>
          <w:numId w:val="21"/>
        </w:numPr>
        <w:jc w:val="both"/>
        <w:rPr>
          <w:rFonts w:ascii="Times New Roman" w:hAnsi="Times New Roman" w:cs="Times New Roman"/>
          <w:sz w:val="24"/>
          <w:szCs w:val="24"/>
        </w:rPr>
      </w:pPr>
      <w:r w:rsidRPr="00B91A31">
        <w:rPr>
          <w:rFonts w:ascii="Times New Roman" w:hAnsi="Times New Roman" w:cs="Times New Roman"/>
          <w:b/>
          <w:sz w:val="24"/>
          <w:szCs w:val="24"/>
        </w:rPr>
        <w:lastRenderedPageBreak/>
        <w:t>The 65% loss ratio is not consistent with loss</w:t>
      </w:r>
      <w:r w:rsidR="00A460A3">
        <w:rPr>
          <w:rFonts w:ascii="Times New Roman" w:hAnsi="Times New Roman" w:cs="Times New Roman"/>
          <w:b/>
          <w:sz w:val="24"/>
          <w:szCs w:val="24"/>
        </w:rPr>
        <w:t xml:space="preserve"> ratios experienced in every state or region of the country</w:t>
      </w:r>
      <w:r w:rsidRPr="00B91A31">
        <w:rPr>
          <w:rFonts w:ascii="Times New Roman" w:hAnsi="Times New Roman" w:cs="Times New Roman"/>
          <w:b/>
          <w:sz w:val="24"/>
          <w:szCs w:val="24"/>
        </w:rPr>
        <w:t>.</w:t>
      </w:r>
      <w:r w:rsidRPr="00B91A31">
        <w:rPr>
          <w:rFonts w:ascii="Times New Roman" w:hAnsi="Times New Roman" w:cs="Times New Roman"/>
          <w:sz w:val="24"/>
          <w:szCs w:val="24"/>
        </w:rPr>
        <w:t xml:space="preserve">  </w:t>
      </w:r>
    </w:p>
    <w:p w14:paraId="0D16FEAB" w14:textId="77777777" w:rsidR="00B91A31" w:rsidRDefault="00B91A31" w:rsidP="00B91A31">
      <w:pPr>
        <w:pStyle w:val="ListParagraph"/>
        <w:jc w:val="both"/>
        <w:rPr>
          <w:rFonts w:ascii="Times New Roman" w:hAnsi="Times New Roman" w:cs="Times New Roman"/>
          <w:sz w:val="24"/>
          <w:szCs w:val="24"/>
        </w:rPr>
      </w:pPr>
    </w:p>
    <w:p w14:paraId="710714A3" w14:textId="331ED4AE" w:rsidR="00F27813" w:rsidRDefault="004331A1" w:rsidP="00B91A31">
      <w:pPr>
        <w:pStyle w:val="ListParagraph"/>
        <w:jc w:val="both"/>
        <w:rPr>
          <w:rFonts w:ascii="Times New Roman" w:hAnsi="Times New Roman" w:cs="Times New Roman"/>
          <w:sz w:val="24"/>
          <w:szCs w:val="24"/>
        </w:rPr>
      </w:pPr>
      <w:r>
        <w:rPr>
          <w:rFonts w:ascii="Times New Roman" w:hAnsi="Times New Roman" w:cs="Times New Roman"/>
          <w:sz w:val="24"/>
          <w:szCs w:val="24"/>
        </w:rPr>
        <w:t>T</w:t>
      </w:r>
      <w:r w:rsidRPr="00B91A31">
        <w:rPr>
          <w:rFonts w:ascii="Times New Roman" w:hAnsi="Times New Roman" w:cs="Times New Roman"/>
          <w:sz w:val="24"/>
          <w:szCs w:val="24"/>
        </w:rPr>
        <w:t>here are different loss ratios across the country from region to region or state to state</w:t>
      </w:r>
      <w:r>
        <w:rPr>
          <w:rFonts w:ascii="Times New Roman" w:hAnsi="Times New Roman" w:cs="Times New Roman"/>
          <w:sz w:val="24"/>
          <w:szCs w:val="24"/>
        </w:rPr>
        <w:t>.</w:t>
      </w:r>
      <w:r w:rsidRPr="00B91A31">
        <w:rPr>
          <w:rFonts w:ascii="Times New Roman" w:hAnsi="Times New Roman" w:cs="Times New Roman"/>
          <w:sz w:val="24"/>
          <w:szCs w:val="24"/>
        </w:rPr>
        <w:t xml:space="preserve"> </w:t>
      </w:r>
      <w:r w:rsidR="00B91A31" w:rsidRPr="00B91A31">
        <w:rPr>
          <w:rFonts w:ascii="Times New Roman" w:hAnsi="Times New Roman" w:cs="Times New Roman"/>
          <w:sz w:val="24"/>
          <w:szCs w:val="24"/>
        </w:rPr>
        <w:t xml:space="preserve">In Tennessee, </w:t>
      </w:r>
      <w:r w:rsidR="00A460A3">
        <w:rPr>
          <w:rFonts w:ascii="Times New Roman" w:hAnsi="Times New Roman" w:cs="Times New Roman"/>
          <w:sz w:val="24"/>
          <w:szCs w:val="24"/>
        </w:rPr>
        <w:t xml:space="preserve">for example </w:t>
      </w:r>
      <w:r w:rsidR="00B91A31" w:rsidRPr="00B91A31">
        <w:rPr>
          <w:rFonts w:ascii="Times New Roman" w:hAnsi="Times New Roman" w:cs="Times New Roman"/>
          <w:sz w:val="24"/>
          <w:szCs w:val="24"/>
        </w:rPr>
        <w:t>the average loss ratio across all P&amp;C lines calculated from NAIC data is 62% not 65%.  The insurance market is not uniform and many companies only write regio</w:t>
      </w:r>
      <w:r>
        <w:rPr>
          <w:rFonts w:ascii="Times New Roman" w:hAnsi="Times New Roman" w:cs="Times New Roman"/>
          <w:sz w:val="24"/>
          <w:szCs w:val="24"/>
        </w:rPr>
        <w:t>nally or in certain states.</w:t>
      </w:r>
      <w:r w:rsidR="00B91A31" w:rsidRPr="00B91A31">
        <w:rPr>
          <w:rFonts w:ascii="Times New Roman" w:hAnsi="Times New Roman" w:cs="Times New Roman"/>
          <w:sz w:val="24"/>
          <w:szCs w:val="24"/>
        </w:rPr>
        <w:t xml:space="preserve"> </w:t>
      </w:r>
    </w:p>
    <w:p w14:paraId="66705312" w14:textId="77777777" w:rsidR="00F27813" w:rsidRDefault="00F27813" w:rsidP="00B91A31">
      <w:pPr>
        <w:pStyle w:val="ListParagraph"/>
        <w:jc w:val="both"/>
        <w:rPr>
          <w:rFonts w:ascii="Times New Roman" w:hAnsi="Times New Roman" w:cs="Times New Roman"/>
          <w:sz w:val="24"/>
          <w:szCs w:val="24"/>
        </w:rPr>
      </w:pPr>
    </w:p>
    <w:p w14:paraId="14E17436" w14:textId="45DBDD6A" w:rsidR="00B91A31" w:rsidRPr="00B91A31" w:rsidRDefault="00A460A3" w:rsidP="00B91A31">
      <w:pPr>
        <w:pStyle w:val="ListParagraph"/>
        <w:jc w:val="both"/>
        <w:rPr>
          <w:rFonts w:ascii="Times New Roman" w:hAnsi="Times New Roman" w:cs="Times New Roman"/>
          <w:sz w:val="24"/>
          <w:szCs w:val="24"/>
        </w:rPr>
      </w:pPr>
      <w:r>
        <w:rPr>
          <w:rFonts w:ascii="Times New Roman" w:hAnsi="Times New Roman" w:cs="Times New Roman"/>
          <w:sz w:val="24"/>
          <w:szCs w:val="24"/>
        </w:rPr>
        <w:t>Other comments notwithstanding, i</w:t>
      </w:r>
      <w:r w:rsidR="00F27813" w:rsidRPr="00B91A31">
        <w:rPr>
          <w:rFonts w:ascii="Times New Roman" w:hAnsi="Times New Roman" w:cs="Times New Roman"/>
          <w:sz w:val="24"/>
          <w:szCs w:val="24"/>
        </w:rPr>
        <w:t>f the IRS insists on moving forward with this proposed rule</w:t>
      </w:r>
      <w:r w:rsidR="004331A1" w:rsidRPr="00B91A31">
        <w:rPr>
          <w:rFonts w:ascii="Times New Roman" w:hAnsi="Times New Roman" w:cs="Times New Roman"/>
          <w:sz w:val="24"/>
          <w:szCs w:val="24"/>
        </w:rPr>
        <w:t xml:space="preserve">, the IRS should consider </w:t>
      </w:r>
      <w:r w:rsidR="00F27813">
        <w:rPr>
          <w:rFonts w:ascii="Times New Roman" w:hAnsi="Times New Roman" w:cs="Times New Roman"/>
          <w:sz w:val="24"/>
          <w:szCs w:val="24"/>
        </w:rPr>
        <w:t xml:space="preserve">allowing </w:t>
      </w:r>
      <w:r w:rsidR="004331A1" w:rsidRPr="00B91A31">
        <w:rPr>
          <w:rFonts w:ascii="Times New Roman" w:hAnsi="Times New Roman" w:cs="Times New Roman"/>
          <w:sz w:val="24"/>
          <w:szCs w:val="24"/>
        </w:rPr>
        <w:t>regional or state variation when setting loss ratios</w:t>
      </w:r>
      <w:r w:rsidR="00F27813">
        <w:rPr>
          <w:rFonts w:ascii="Times New Roman" w:hAnsi="Times New Roman" w:cs="Times New Roman"/>
          <w:sz w:val="24"/>
          <w:szCs w:val="24"/>
        </w:rPr>
        <w:t xml:space="preserve"> based on where the micro-captive operates</w:t>
      </w:r>
      <w:r w:rsidR="004331A1" w:rsidRPr="00B91A31">
        <w:rPr>
          <w:rFonts w:ascii="Times New Roman" w:hAnsi="Times New Roman" w:cs="Times New Roman"/>
          <w:sz w:val="24"/>
          <w:szCs w:val="24"/>
        </w:rPr>
        <w:t>.</w:t>
      </w:r>
    </w:p>
    <w:p w14:paraId="2833FDA1" w14:textId="77777777" w:rsidR="00B91A31" w:rsidRPr="00B91A31" w:rsidRDefault="00B91A31" w:rsidP="00B91A31">
      <w:pPr>
        <w:pStyle w:val="ListParagraph"/>
        <w:jc w:val="both"/>
        <w:rPr>
          <w:rFonts w:ascii="Times New Roman" w:hAnsi="Times New Roman" w:cs="Times New Roman"/>
          <w:sz w:val="24"/>
          <w:szCs w:val="24"/>
        </w:rPr>
      </w:pPr>
    </w:p>
    <w:p w14:paraId="6BBE8B33" w14:textId="113F9DC1" w:rsidR="00B91A31" w:rsidRDefault="00B91A31" w:rsidP="00B91A31">
      <w:pPr>
        <w:pStyle w:val="ListParagraph"/>
        <w:numPr>
          <w:ilvl w:val="0"/>
          <w:numId w:val="21"/>
        </w:numPr>
        <w:jc w:val="both"/>
        <w:rPr>
          <w:rFonts w:ascii="Times New Roman" w:hAnsi="Times New Roman" w:cs="Times New Roman"/>
          <w:sz w:val="24"/>
          <w:szCs w:val="24"/>
        </w:rPr>
      </w:pPr>
      <w:r w:rsidRPr="00B91A31">
        <w:rPr>
          <w:rFonts w:ascii="Times New Roman" w:hAnsi="Times New Roman" w:cs="Times New Roman"/>
          <w:b/>
          <w:sz w:val="24"/>
          <w:szCs w:val="24"/>
        </w:rPr>
        <w:t xml:space="preserve">County mutual </w:t>
      </w:r>
      <w:r w:rsidR="00A460A3">
        <w:rPr>
          <w:rFonts w:ascii="Times New Roman" w:hAnsi="Times New Roman" w:cs="Times New Roman"/>
          <w:b/>
          <w:sz w:val="24"/>
          <w:szCs w:val="24"/>
        </w:rPr>
        <w:t>insurance companies in Tennessee</w:t>
      </w:r>
      <w:r w:rsidRPr="00B91A31">
        <w:rPr>
          <w:rFonts w:ascii="Times New Roman" w:hAnsi="Times New Roman" w:cs="Times New Roman"/>
          <w:b/>
          <w:sz w:val="24"/>
          <w:szCs w:val="24"/>
        </w:rPr>
        <w:t>, which also frequently take advantage of IRC § 831(b) have loss ratios of 40% which is far below the 65% loss ratio established by the IRS for captives.</w:t>
      </w:r>
      <w:r w:rsidRPr="00B91A31">
        <w:rPr>
          <w:rFonts w:ascii="Times New Roman" w:hAnsi="Times New Roman" w:cs="Times New Roman"/>
          <w:sz w:val="24"/>
          <w:szCs w:val="24"/>
        </w:rPr>
        <w:t xml:space="preserve">  </w:t>
      </w:r>
    </w:p>
    <w:p w14:paraId="5E387B2B" w14:textId="77777777" w:rsidR="00B91A31" w:rsidRDefault="00B91A31" w:rsidP="00B91A31">
      <w:pPr>
        <w:pStyle w:val="ListParagraph"/>
        <w:jc w:val="both"/>
        <w:rPr>
          <w:rFonts w:ascii="Times New Roman" w:hAnsi="Times New Roman" w:cs="Times New Roman"/>
          <w:sz w:val="24"/>
          <w:szCs w:val="24"/>
        </w:rPr>
      </w:pPr>
    </w:p>
    <w:p w14:paraId="6D95E44D" w14:textId="3D1B5FD6" w:rsidR="00B91A31" w:rsidRPr="00B91A31" w:rsidRDefault="00B91A31" w:rsidP="00B91A31">
      <w:pPr>
        <w:pStyle w:val="ListParagraph"/>
        <w:jc w:val="both"/>
        <w:rPr>
          <w:rFonts w:ascii="Times New Roman" w:hAnsi="Times New Roman" w:cs="Times New Roman"/>
          <w:sz w:val="24"/>
          <w:szCs w:val="24"/>
        </w:rPr>
      </w:pPr>
      <w:r w:rsidRPr="00B91A31">
        <w:rPr>
          <w:rFonts w:ascii="Times New Roman" w:hAnsi="Times New Roman" w:cs="Times New Roman"/>
          <w:sz w:val="24"/>
          <w:szCs w:val="24"/>
        </w:rPr>
        <w:t>The IRS should treat companies making the 831(b) election similarly.</w:t>
      </w:r>
    </w:p>
    <w:p w14:paraId="44A04461" w14:textId="53073CD2" w:rsidR="00707E17" w:rsidRPr="00B91A31" w:rsidRDefault="00707E17" w:rsidP="00B91A31">
      <w:pPr>
        <w:rPr>
          <w:rFonts w:ascii="Times New Roman" w:hAnsi="Times New Roman" w:cs="Times New Roman"/>
          <w:szCs w:val="24"/>
        </w:rPr>
      </w:pPr>
    </w:p>
    <w:p w14:paraId="4227DE7E" w14:textId="77777777" w:rsidR="00B91A31" w:rsidRDefault="00707E17" w:rsidP="00B91A31">
      <w:pPr>
        <w:pStyle w:val="ListParagraph"/>
        <w:numPr>
          <w:ilvl w:val="0"/>
          <w:numId w:val="21"/>
        </w:numPr>
        <w:jc w:val="both"/>
        <w:rPr>
          <w:rFonts w:ascii="Times New Roman" w:hAnsi="Times New Roman" w:cs="Times New Roman"/>
          <w:sz w:val="24"/>
          <w:szCs w:val="24"/>
        </w:rPr>
      </w:pPr>
      <w:r w:rsidRPr="00B91A31">
        <w:rPr>
          <w:rFonts w:ascii="Times New Roman" w:hAnsi="Times New Roman" w:cs="Times New Roman"/>
          <w:b/>
          <w:sz w:val="24"/>
          <w:szCs w:val="24"/>
        </w:rPr>
        <w:t xml:space="preserve">By imposing a fixed loss ratio on micro captives, the IRS is leaving the determination of whether a micro captive is a listed </w:t>
      </w:r>
      <w:r w:rsidR="006A463E" w:rsidRPr="00B91A31">
        <w:rPr>
          <w:rFonts w:ascii="Times New Roman" w:hAnsi="Times New Roman" w:cs="Times New Roman"/>
          <w:b/>
          <w:sz w:val="24"/>
          <w:szCs w:val="24"/>
        </w:rPr>
        <w:t xml:space="preserve">transaction </w:t>
      </w:r>
      <w:r w:rsidRPr="00B91A31">
        <w:rPr>
          <w:rFonts w:ascii="Times New Roman" w:hAnsi="Times New Roman" w:cs="Times New Roman"/>
          <w:b/>
          <w:sz w:val="24"/>
          <w:szCs w:val="24"/>
        </w:rPr>
        <w:t>up to chance.</w:t>
      </w:r>
      <w:r w:rsidRPr="00B91A31">
        <w:rPr>
          <w:rFonts w:ascii="Times New Roman" w:hAnsi="Times New Roman" w:cs="Times New Roman"/>
          <w:sz w:val="24"/>
          <w:szCs w:val="24"/>
        </w:rPr>
        <w:t xml:space="preserve"> </w:t>
      </w:r>
    </w:p>
    <w:p w14:paraId="2F91DF56" w14:textId="77777777" w:rsidR="00B91A31" w:rsidRDefault="00B91A31" w:rsidP="00B91A31">
      <w:pPr>
        <w:pStyle w:val="ListParagraph"/>
        <w:jc w:val="both"/>
        <w:rPr>
          <w:rFonts w:ascii="Times New Roman" w:hAnsi="Times New Roman" w:cs="Times New Roman"/>
          <w:sz w:val="24"/>
          <w:szCs w:val="24"/>
        </w:rPr>
      </w:pPr>
    </w:p>
    <w:p w14:paraId="7C582A40" w14:textId="77ABDD4F" w:rsidR="00E96D94" w:rsidRDefault="00707E17" w:rsidP="00B91A31">
      <w:pPr>
        <w:pStyle w:val="ListParagraph"/>
        <w:jc w:val="both"/>
        <w:rPr>
          <w:rFonts w:ascii="Times New Roman" w:hAnsi="Times New Roman" w:cs="Times New Roman"/>
          <w:sz w:val="24"/>
          <w:szCs w:val="24"/>
        </w:rPr>
      </w:pPr>
      <w:r w:rsidRPr="00B91A31">
        <w:rPr>
          <w:rFonts w:ascii="Times New Roman" w:hAnsi="Times New Roman" w:cs="Times New Roman"/>
          <w:sz w:val="24"/>
          <w:szCs w:val="24"/>
        </w:rPr>
        <w:t xml:space="preserve">Insurance companies, including micro captives, rely on actuaries, using all available data and modeling tools, to set rates that will support the insurance companies’ reserves and surplus and maintain its solvency. </w:t>
      </w:r>
    </w:p>
    <w:p w14:paraId="5AB8CBBB" w14:textId="77777777" w:rsidR="00E96D94" w:rsidRDefault="00E96D94" w:rsidP="00B91A31">
      <w:pPr>
        <w:pStyle w:val="ListParagraph"/>
        <w:jc w:val="both"/>
        <w:rPr>
          <w:rFonts w:ascii="Times New Roman" w:hAnsi="Times New Roman" w:cs="Times New Roman"/>
          <w:sz w:val="24"/>
          <w:szCs w:val="24"/>
        </w:rPr>
      </w:pPr>
    </w:p>
    <w:p w14:paraId="2E35FEBF" w14:textId="595E16B2" w:rsidR="00B91A31" w:rsidRPr="00E96D94" w:rsidRDefault="00707E17" w:rsidP="00B91A31">
      <w:pPr>
        <w:pStyle w:val="ListParagraph"/>
        <w:jc w:val="both"/>
        <w:rPr>
          <w:rFonts w:ascii="Times New Roman" w:hAnsi="Times New Roman" w:cs="Times New Roman"/>
          <w:sz w:val="24"/>
          <w:szCs w:val="24"/>
        </w:rPr>
      </w:pPr>
      <w:r w:rsidRPr="00E96D94">
        <w:rPr>
          <w:rFonts w:ascii="Times New Roman" w:hAnsi="Times New Roman" w:cs="Times New Roman"/>
          <w:sz w:val="24"/>
          <w:szCs w:val="24"/>
        </w:rPr>
        <w:t xml:space="preserve">By requiring a loss ratio of 65% or greater each year, the IRS is basically requiring actuaries to </w:t>
      </w:r>
      <w:r w:rsidR="00B91A31" w:rsidRPr="00E96D94">
        <w:rPr>
          <w:rFonts w:ascii="Times New Roman" w:hAnsi="Times New Roman" w:cs="Times New Roman"/>
          <w:sz w:val="24"/>
          <w:szCs w:val="24"/>
        </w:rPr>
        <w:t>accurately</w:t>
      </w:r>
      <w:r w:rsidR="006A463E" w:rsidRPr="00E96D94">
        <w:rPr>
          <w:rFonts w:ascii="Times New Roman" w:hAnsi="Times New Roman" w:cs="Times New Roman"/>
          <w:sz w:val="24"/>
          <w:szCs w:val="24"/>
        </w:rPr>
        <w:t xml:space="preserve"> </w:t>
      </w:r>
      <w:r w:rsidR="00B91A31" w:rsidRPr="00E96D94">
        <w:rPr>
          <w:rFonts w:ascii="Times New Roman" w:hAnsi="Times New Roman" w:cs="Times New Roman"/>
          <w:sz w:val="24"/>
          <w:szCs w:val="24"/>
        </w:rPr>
        <w:t>predict 10 years in</w:t>
      </w:r>
      <w:r w:rsidRPr="00E96D94">
        <w:rPr>
          <w:rFonts w:ascii="Times New Roman" w:hAnsi="Times New Roman" w:cs="Times New Roman"/>
          <w:sz w:val="24"/>
          <w:szCs w:val="24"/>
        </w:rPr>
        <w:t xml:space="preserve">to the future, when </w:t>
      </w:r>
      <w:r w:rsidR="00B91A31" w:rsidRPr="00E96D94">
        <w:rPr>
          <w:rFonts w:ascii="Times New Roman" w:hAnsi="Times New Roman" w:cs="Times New Roman"/>
          <w:sz w:val="24"/>
          <w:szCs w:val="24"/>
        </w:rPr>
        <w:t>they are making rates for micro-</w:t>
      </w:r>
      <w:r w:rsidRPr="00E96D94">
        <w:rPr>
          <w:rFonts w:ascii="Times New Roman" w:hAnsi="Times New Roman" w:cs="Times New Roman"/>
          <w:sz w:val="24"/>
          <w:szCs w:val="24"/>
        </w:rPr>
        <w:t xml:space="preserve">captives in order for the micro captive to maintain its </w:t>
      </w:r>
      <w:r w:rsidR="00E96D94" w:rsidRPr="00E96D94">
        <w:rPr>
          <w:rFonts w:ascii="Times New Roman" w:hAnsi="Times New Roman" w:cs="Times New Roman"/>
          <w:sz w:val="24"/>
          <w:szCs w:val="24"/>
        </w:rPr>
        <w:t xml:space="preserve">reserves, surplus and solvency. Actuaries can and do make rates for a 10-year average. However, actuaries cannot ensure that the one in 10 year (or even one in 5 year) bad year included in the 10-year average actually shows up in any running 10-year period. That does not mean that an actuary’s 10-year average is wrong, it is just random chance. So, rates developed by an actuary for a 10-year average using the best available actuarial data and modeling tools, would be subject to random chance.  </w:t>
      </w:r>
      <w:r w:rsidRPr="00E96D94">
        <w:rPr>
          <w:rFonts w:ascii="Times New Roman" w:hAnsi="Times New Roman" w:cs="Times New Roman"/>
          <w:sz w:val="24"/>
          <w:szCs w:val="24"/>
        </w:rPr>
        <w:t xml:space="preserve">Thus, by requiring a 65% loss ratio, the IRS is setting a standard for compliance that is impossible to comply with, because </w:t>
      </w:r>
      <w:r w:rsidR="00E96D94" w:rsidRPr="00E96D94">
        <w:rPr>
          <w:rFonts w:ascii="Times New Roman" w:hAnsi="Times New Roman" w:cs="Times New Roman"/>
          <w:sz w:val="24"/>
          <w:szCs w:val="24"/>
        </w:rPr>
        <w:t>setting premiums to achieve a ten-year 65% loss ratio would still be subject to random chance</w:t>
      </w:r>
      <w:r w:rsidRPr="00E96D94">
        <w:rPr>
          <w:rFonts w:ascii="Times New Roman" w:hAnsi="Times New Roman" w:cs="Times New Roman"/>
          <w:sz w:val="24"/>
          <w:szCs w:val="24"/>
        </w:rPr>
        <w:t>.</w:t>
      </w:r>
      <w:r w:rsidR="004331A1" w:rsidRPr="00E96D94">
        <w:rPr>
          <w:rFonts w:ascii="Times New Roman" w:hAnsi="Times New Roman" w:cs="Times New Roman"/>
          <w:sz w:val="24"/>
          <w:szCs w:val="24"/>
        </w:rPr>
        <w:t xml:space="preserve"> </w:t>
      </w:r>
    </w:p>
    <w:p w14:paraId="4699D62B" w14:textId="77777777" w:rsidR="00B91A31" w:rsidRDefault="00B91A31" w:rsidP="00B91A31">
      <w:pPr>
        <w:pStyle w:val="ListParagraph"/>
        <w:jc w:val="both"/>
        <w:rPr>
          <w:rFonts w:ascii="Times New Roman" w:hAnsi="Times New Roman" w:cs="Times New Roman"/>
          <w:sz w:val="24"/>
          <w:szCs w:val="24"/>
        </w:rPr>
      </w:pPr>
    </w:p>
    <w:p w14:paraId="744B311C" w14:textId="687AB5B5" w:rsidR="00707E17" w:rsidRPr="00B91A31" w:rsidRDefault="00707E17" w:rsidP="00B91A31">
      <w:pPr>
        <w:pStyle w:val="ListParagraph"/>
        <w:jc w:val="both"/>
        <w:rPr>
          <w:rFonts w:ascii="Times New Roman" w:hAnsi="Times New Roman" w:cs="Times New Roman"/>
          <w:sz w:val="24"/>
          <w:szCs w:val="24"/>
        </w:rPr>
      </w:pPr>
      <w:r w:rsidRPr="00B91A31">
        <w:rPr>
          <w:rFonts w:ascii="Times New Roman" w:hAnsi="Times New Roman" w:cs="Times New Roman"/>
          <w:sz w:val="24"/>
          <w:szCs w:val="24"/>
        </w:rPr>
        <w:t xml:space="preserve">The IRS should </w:t>
      </w:r>
      <w:r w:rsidR="00B91A31" w:rsidRPr="00B91A31">
        <w:rPr>
          <w:rFonts w:ascii="Times New Roman" w:hAnsi="Times New Roman" w:cs="Times New Roman"/>
          <w:sz w:val="24"/>
          <w:szCs w:val="24"/>
        </w:rPr>
        <w:t xml:space="preserve">not </w:t>
      </w:r>
      <w:r w:rsidRPr="00B91A31">
        <w:rPr>
          <w:rFonts w:ascii="Times New Roman" w:hAnsi="Times New Roman" w:cs="Times New Roman"/>
          <w:sz w:val="24"/>
          <w:szCs w:val="24"/>
        </w:rPr>
        <w:t>leave the determination of whether a transaction is</w:t>
      </w:r>
      <w:r w:rsidR="00B91A31" w:rsidRPr="00B91A31">
        <w:rPr>
          <w:rFonts w:ascii="Times New Roman" w:hAnsi="Times New Roman" w:cs="Times New Roman"/>
          <w:sz w:val="24"/>
          <w:szCs w:val="24"/>
        </w:rPr>
        <w:t xml:space="preserve"> a listed transaction up to</w:t>
      </w:r>
      <w:r w:rsidRPr="00B91A31">
        <w:rPr>
          <w:rFonts w:ascii="Times New Roman" w:hAnsi="Times New Roman" w:cs="Times New Roman"/>
          <w:sz w:val="24"/>
          <w:szCs w:val="24"/>
        </w:rPr>
        <w:t xml:space="preserve"> chance. </w:t>
      </w:r>
    </w:p>
    <w:p w14:paraId="5831D8DF" w14:textId="16B9FB4D" w:rsidR="00C441CF" w:rsidRPr="00B91A31" w:rsidRDefault="00C441CF" w:rsidP="006230DF">
      <w:pPr>
        <w:pStyle w:val="ListParagraph"/>
        <w:jc w:val="both"/>
        <w:rPr>
          <w:rFonts w:ascii="Times New Roman" w:hAnsi="Times New Roman" w:cs="Times New Roman"/>
          <w:sz w:val="24"/>
          <w:szCs w:val="24"/>
        </w:rPr>
      </w:pPr>
    </w:p>
    <w:p w14:paraId="02F8E66F" w14:textId="77777777" w:rsidR="00B91A31" w:rsidRDefault="00B91A31" w:rsidP="00B91A31">
      <w:pPr>
        <w:pStyle w:val="ListParagraph"/>
        <w:numPr>
          <w:ilvl w:val="0"/>
          <w:numId w:val="21"/>
        </w:numPr>
        <w:jc w:val="both"/>
        <w:rPr>
          <w:rFonts w:ascii="Times New Roman" w:hAnsi="Times New Roman" w:cs="Times New Roman"/>
          <w:sz w:val="24"/>
          <w:szCs w:val="24"/>
        </w:rPr>
      </w:pPr>
      <w:r w:rsidRPr="00B91A31">
        <w:rPr>
          <w:rFonts w:ascii="Times New Roman" w:hAnsi="Times New Roman" w:cs="Times New Roman"/>
          <w:b/>
          <w:sz w:val="24"/>
          <w:szCs w:val="24"/>
        </w:rPr>
        <w:t>Under the proposed rule, a risk retention group (“RRG”) can fully comply with the LRRA and state insurance licensing laws and could still be required to file as a listed transaction based solely on the RRG’s loss ratio.</w:t>
      </w:r>
    </w:p>
    <w:p w14:paraId="000548A7" w14:textId="77777777" w:rsidR="00B91A31" w:rsidRDefault="00B91A31" w:rsidP="00B91A31">
      <w:pPr>
        <w:pStyle w:val="ListParagraph"/>
        <w:jc w:val="both"/>
        <w:rPr>
          <w:rFonts w:ascii="Times New Roman" w:hAnsi="Times New Roman" w:cs="Times New Roman"/>
          <w:sz w:val="24"/>
          <w:szCs w:val="24"/>
        </w:rPr>
      </w:pPr>
    </w:p>
    <w:p w14:paraId="32A52325" w14:textId="289D6537" w:rsidR="00B91A31" w:rsidRDefault="00B91A31" w:rsidP="00B91A31">
      <w:pPr>
        <w:pStyle w:val="ListParagraph"/>
        <w:jc w:val="both"/>
        <w:rPr>
          <w:rFonts w:ascii="Times New Roman" w:hAnsi="Times New Roman" w:cs="Times New Roman"/>
          <w:sz w:val="24"/>
          <w:szCs w:val="24"/>
        </w:rPr>
      </w:pPr>
      <w:r w:rsidRPr="00B91A31">
        <w:rPr>
          <w:rFonts w:ascii="Times New Roman" w:hAnsi="Times New Roman" w:cs="Times New Roman"/>
          <w:sz w:val="24"/>
          <w:szCs w:val="24"/>
        </w:rPr>
        <w:t>The Federal Liability Risk Retention Act (“LRRA”), 15 U.S. Code § 3901 et seq.,</w:t>
      </w:r>
      <w:r w:rsidR="00C441CF" w:rsidRPr="00B91A31">
        <w:rPr>
          <w:rFonts w:ascii="Times New Roman" w:hAnsi="Times New Roman" w:cs="Times New Roman"/>
          <w:sz w:val="24"/>
          <w:szCs w:val="24"/>
        </w:rPr>
        <w:t xml:space="preserve"> establishes that a risk retention group licensed in one state can transact business as an </w:t>
      </w:r>
      <w:r w:rsidR="00C441CF" w:rsidRPr="00B91A31">
        <w:rPr>
          <w:rFonts w:ascii="Times New Roman" w:hAnsi="Times New Roman" w:cs="Times New Roman"/>
          <w:sz w:val="24"/>
          <w:szCs w:val="24"/>
        </w:rPr>
        <w:lastRenderedPageBreak/>
        <w:t>in</w:t>
      </w:r>
      <w:r>
        <w:rPr>
          <w:rFonts w:ascii="Times New Roman" w:hAnsi="Times New Roman" w:cs="Times New Roman"/>
          <w:sz w:val="24"/>
          <w:szCs w:val="24"/>
        </w:rPr>
        <w:t>surance company in every state.</w:t>
      </w:r>
      <w:r w:rsidR="008D4DFB" w:rsidRPr="00B91A31">
        <w:rPr>
          <w:rFonts w:ascii="Times New Roman" w:hAnsi="Times New Roman" w:cs="Times New Roman"/>
          <w:sz w:val="24"/>
          <w:szCs w:val="24"/>
        </w:rPr>
        <w:t xml:space="preserve"> </w:t>
      </w:r>
      <w:r w:rsidR="00C441CF" w:rsidRPr="00B91A31">
        <w:rPr>
          <w:rFonts w:ascii="Times New Roman" w:hAnsi="Times New Roman" w:cs="Times New Roman"/>
          <w:sz w:val="24"/>
          <w:szCs w:val="24"/>
        </w:rPr>
        <w:t>The IRS does not have the authority</w:t>
      </w:r>
      <w:r w:rsidR="008D4DFB" w:rsidRPr="00B91A31">
        <w:rPr>
          <w:rFonts w:ascii="Times New Roman" w:hAnsi="Times New Roman" w:cs="Times New Roman"/>
          <w:sz w:val="24"/>
          <w:szCs w:val="24"/>
        </w:rPr>
        <w:t xml:space="preserve"> to</w:t>
      </w:r>
      <w:r w:rsidR="000E7017" w:rsidRPr="00B91A31">
        <w:rPr>
          <w:rFonts w:ascii="Times New Roman" w:hAnsi="Times New Roman" w:cs="Times New Roman"/>
          <w:sz w:val="24"/>
          <w:szCs w:val="24"/>
        </w:rPr>
        <w:t xml:space="preserve"> repeal </w:t>
      </w:r>
      <w:r w:rsidR="00C441CF" w:rsidRPr="00B91A31">
        <w:rPr>
          <w:rFonts w:ascii="Times New Roman" w:hAnsi="Times New Roman" w:cs="Times New Roman"/>
          <w:sz w:val="24"/>
          <w:szCs w:val="24"/>
        </w:rPr>
        <w:t xml:space="preserve">the </w:t>
      </w:r>
      <w:r w:rsidR="000E7017" w:rsidRPr="00B91A31">
        <w:rPr>
          <w:rFonts w:ascii="Times New Roman" w:hAnsi="Times New Roman" w:cs="Times New Roman"/>
          <w:sz w:val="24"/>
          <w:szCs w:val="24"/>
        </w:rPr>
        <w:t xml:space="preserve">Federal </w:t>
      </w:r>
      <w:r w:rsidR="00C441CF" w:rsidRPr="00B91A31">
        <w:rPr>
          <w:rFonts w:ascii="Times New Roman" w:hAnsi="Times New Roman" w:cs="Times New Roman"/>
          <w:sz w:val="24"/>
          <w:szCs w:val="24"/>
        </w:rPr>
        <w:t>L</w:t>
      </w:r>
      <w:r w:rsidR="000E7017" w:rsidRPr="00B91A31">
        <w:rPr>
          <w:rFonts w:ascii="Times New Roman" w:hAnsi="Times New Roman" w:cs="Times New Roman"/>
          <w:sz w:val="24"/>
          <w:szCs w:val="24"/>
        </w:rPr>
        <w:t xml:space="preserve">RRA by IRS regulation. </w:t>
      </w:r>
      <w:r w:rsidR="00594027" w:rsidRPr="00B91A31">
        <w:rPr>
          <w:rFonts w:ascii="Times New Roman" w:hAnsi="Times New Roman" w:cs="Times New Roman"/>
          <w:sz w:val="24"/>
          <w:szCs w:val="24"/>
        </w:rPr>
        <w:t xml:space="preserve"> </w:t>
      </w:r>
    </w:p>
    <w:p w14:paraId="7378338A" w14:textId="77777777" w:rsidR="00B91A31" w:rsidRDefault="00B91A31" w:rsidP="00B91A31">
      <w:pPr>
        <w:pStyle w:val="ListParagraph"/>
        <w:jc w:val="both"/>
        <w:rPr>
          <w:rFonts w:ascii="Times New Roman" w:hAnsi="Times New Roman" w:cs="Times New Roman"/>
          <w:sz w:val="24"/>
          <w:szCs w:val="24"/>
        </w:rPr>
      </w:pPr>
    </w:p>
    <w:p w14:paraId="0D8C1EEA" w14:textId="02CEA93A" w:rsidR="00C441CF" w:rsidRPr="00B91A31" w:rsidRDefault="00A460A3" w:rsidP="00B91A31">
      <w:pPr>
        <w:pStyle w:val="ListParagraph"/>
        <w:jc w:val="both"/>
        <w:rPr>
          <w:rFonts w:ascii="Times New Roman" w:hAnsi="Times New Roman" w:cs="Times New Roman"/>
          <w:sz w:val="24"/>
          <w:szCs w:val="24"/>
        </w:rPr>
      </w:pPr>
      <w:r>
        <w:rPr>
          <w:rFonts w:ascii="Times New Roman" w:hAnsi="Times New Roman" w:cs="Times New Roman"/>
          <w:sz w:val="24"/>
          <w:szCs w:val="24"/>
        </w:rPr>
        <w:t>Other comments notwithstanding, i</w:t>
      </w:r>
      <w:r w:rsidR="00C441CF" w:rsidRPr="00B91A31">
        <w:rPr>
          <w:rFonts w:ascii="Times New Roman" w:hAnsi="Times New Roman" w:cs="Times New Roman"/>
          <w:sz w:val="24"/>
          <w:szCs w:val="24"/>
        </w:rPr>
        <w:t>f the IRS insists on moving forward with this proposed rule, it should be clarified</w:t>
      </w:r>
      <w:r w:rsidR="007B601C">
        <w:rPr>
          <w:rFonts w:ascii="Times New Roman" w:hAnsi="Times New Roman" w:cs="Times New Roman"/>
          <w:sz w:val="24"/>
          <w:szCs w:val="24"/>
        </w:rPr>
        <w:t xml:space="preserve"> </w:t>
      </w:r>
      <w:r>
        <w:rPr>
          <w:rFonts w:ascii="Times New Roman" w:hAnsi="Times New Roman" w:cs="Times New Roman"/>
          <w:sz w:val="24"/>
          <w:szCs w:val="24"/>
        </w:rPr>
        <w:t xml:space="preserve">to </w:t>
      </w:r>
      <w:r w:rsidR="007B601C">
        <w:rPr>
          <w:rFonts w:ascii="Times New Roman" w:hAnsi="Times New Roman" w:cs="Times New Roman"/>
          <w:sz w:val="24"/>
          <w:szCs w:val="24"/>
        </w:rPr>
        <w:t>exclude</w:t>
      </w:r>
      <w:r w:rsidR="00C441CF" w:rsidRPr="00B91A31">
        <w:rPr>
          <w:rFonts w:ascii="Times New Roman" w:hAnsi="Times New Roman" w:cs="Times New Roman"/>
          <w:sz w:val="24"/>
          <w:szCs w:val="24"/>
        </w:rPr>
        <w:t xml:space="preserve"> risk retention groups</w:t>
      </w:r>
      <w:r w:rsidR="00B91A31" w:rsidRPr="00B91A31">
        <w:rPr>
          <w:rFonts w:ascii="Times New Roman" w:hAnsi="Times New Roman" w:cs="Times New Roman"/>
          <w:sz w:val="24"/>
          <w:szCs w:val="24"/>
        </w:rPr>
        <w:t xml:space="preserve"> properly operating pursuant to the LRRA</w:t>
      </w:r>
      <w:r w:rsidR="007B601C">
        <w:rPr>
          <w:rFonts w:ascii="Times New Roman" w:hAnsi="Times New Roman" w:cs="Times New Roman"/>
          <w:sz w:val="24"/>
          <w:szCs w:val="24"/>
        </w:rPr>
        <w:t xml:space="preserve"> and state law from being listed transaction or transactions of interest</w:t>
      </w:r>
      <w:r w:rsidR="00C441CF" w:rsidRPr="00B91A31">
        <w:rPr>
          <w:rFonts w:ascii="Times New Roman" w:hAnsi="Times New Roman" w:cs="Times New Roman"/>
          <w:sz w:val="24"/>
          <w:szCs w:val="24"/>
        </w:rPr>
        <w:t xml:space="preserve">. </w:t>
      </w:r>
    </w:p>
    <w:p w14:paraId="430E029F" w14:textId="77777777" w:rsidR="006230DF" w:rsidRPr="00B91A31" w:rsidRDefault="006230DF" w:rsidP="006230DF">
      <w:pPr>
        <w:pStyle w:val="ListParagraph"/>
        <w:jc w:val="both"/>
        <w:rPr>
          <w:rFonts w:ascii="Times New Roman" w:hAnsi="Times New Roman" w:cs="Times New Roman"/>
          <w:sz w:val="24"/>
          <w:szCs w:val="24"/>
        </w:rPr>
      </w:pPr>
    </w:p>
    <w:p w14:paraId="059E6F61" w14:textId="77777777" w:rsidR="00B91A31" w:rsidRDefault="006230DF" w:rsidP="006230DF">
      <w:pPr>
        <w:pStyle w:val="ListParagraph"/>
        <w:numPr>
          <w:ilvl w:val="0"/>
          <w:numId w:val="21"/>
        </w:numPr>
        <w:jc w:val="both"/>
        <w:rPr>
          <w:rFonts w:ascii="Times New Roman" w:hAnsi="Times New Roman" w:cs="Times New Roman"/>
          <w:sz w:val="24"/>
          <w:szCs w:val="24"/>
        </w:rPr>
      </w:pPr>
      <w:r w:rsidRPr="00B91A31">
        <w:rPr>
          <w:rFonts w:ascii="Times New Roman" w:hAnsi="Times New Roman" w:cs="Times New Roman"/>
          <w:b/>
          <w:sz w:val="24"/>
          <w:szCs w:val="24"/>
        </w:rPr>
        <w:t xml:space="preserve">The IRS proposed regulation is </w:t>
      </w:r>
      <w:r w:rsidR="00707E17" w:rsidRPr="00B91A31">
        <w:rPr>
          <w:rFonts w:ascii="Times New Roman" w:hAnsi="Times New Roman" w:cs="Times New Roman"/>
          <w:b/>
          <w:sz w:val="24"/>
          <w:szCs w:val="24"/>
        </w:rPr>
        <w:t xml:space="preserve">unfairly </w:t>
      </w:r>
      <w:r w:rsidRPr="00B91A31">
        <w:rPr>
          <w:rFonts w:ascii="Times New Roman" w:hAnsi="Times New Roman" w:cs="Times New Roman"/>
          <w:b/>
          <w:sz w:val="24"/>
          <w:szCs w:val="24"/>
        </w:rPr>
        <w:t>discriminatory.</w:t>
      </w:r>
      <w:r w:rsidRPr="00B91A31">
        <w:rPr>
          <w:rFonts w:ascii="Times New Roman" w:hAnsi="Times New Roman" w:cs="Times New Roman"/>
          <w:sz w:val="24"/>
          <w:szCs w:val="24"/>
        </w:rPr>
        <w:t xml:space="preserve"> </w:t>
      </w:r>
      <w:r w:rsidR="00594027" w:rsidRPr="00B91A31">
        <w:rPr>
          <w:rFonts w:ascii="Times New Roman" w:hAnsi="Times New Roman" w:cs="Times New Roman"/>
          <w:sz w:val="24"/>
          <w:szCs w:val="24"/>
        </w:rPr>
        <w:t xml:space="preserve"> </w:t>
      </w:r>
    </w:p>
    <w:p w14:paraId="30617BC2" w14:textId="77777777" w:rsidR="00B91A31" w:rsidRDefault="00B91A31" w:rsidP="00B91A31">
      <w:pPr>
        <w:pStyle w:val="ListParagraph"/>
        <w:jc w:val="both"/>
        <w:rPr>
          <w:rFonts w:ascii="Times New Roman" w:hAnsi="Times New Roman" w:cs="Times New Roman"/>
          <w:sz w:val="24"/>
          <w:szCs w:val="24"/>
        </w:rPr>
      </w:pPr>
    </w:p>
    <w:p w14:paraId="1204ABC2" w14:textId="77777777" w:rsidR="00B91A31" w:rsidRDefault="006230DF" w:rsidP="00B91A31">
      <w:pPr>
        <w:pStyle w:val="ListParagraph"/>
        <w:jc w:val="both"/>
        <w:rPr>
          <w:rFonts w:ascii="Times New Roman" w:hAnsi="Times New Roman" w:cs="Times New Roman"/>
          <w:sz w:val="24"/>
          <w:szCs w:val="24"/>
        </w:rPr>
      </w:pPr>
      <w:r w:rsidRPr="00B91A31">
        <w:rPr>
          <w:rFonts w:ascii="Times New Roman" w:hAnsi="Times New Roman" w:cs="Times New Roman"/>
          <w:sz w:val="24"/>
          <w:szCs w:val="24"/>
        </w:rPr>
        <w:t>On its face, the proposed regulation discriminates between similarly situated companies</w:t>
      </w:r>
      <w:r w:rsidR="000E7017" w:rsidRPr="00B91A31">
        <w:rPr>
          <w:rFonts w:ascii="Times New Roman" w:hAnsi="Times New Roman" w:cs="Times New Roman"/>
          <w:sz w:val="24"/>
          <w:szCs w:val="24"/>
        </w:rPr>
        <w:t xml:space="preserve"> simp</w:t>
      </w:r>
      <w:r w:rsidRPr="00B91A31">
        <w:rPr>
          <w:rFonts w:ascii="Times New Roman" w:hAnsi="Times New Roman" w:cs="Times New Roman"/>
          <w:sz w:val="24"/>
          <w:szCs w:val="24"/>
        </w:rPr>
        <w:t xml:space="preserve">ly because an election is made. </w:t>
      </w:r>
    </w:p>
    <w:p w14:paraId="5AB8C879" w14:textId="77777777" w:rsidR="00B91A31" w:rsidRDefault="00B91A31" w:rsidP="00B91A31">
      <w:pPr>
        <w:pStyle w:val="ListParagraph"/>
        <w:jc w:val="both"/>
        <w:rPr>
          <w:rFonts w:ascii="Times New Roman" w:hAnsi="Times New Roman" w:cs="Times New Roman"/>
          <w:sz w:val="24"/>
          <w:szCs w:val="24"/>
        </w:rPr>
      </w:pPr>
    </w:p>
    <w:p w14:paraId="6A89518C" w14:textId="583DECF8" w:rsidR="00B91A31" w:rsidRDefault="006230DF" w:rsidP="00B91A31">
      <w:pPr>
        <w:pStyle w:val="ListParagraph"/>
        <w:jc w:val="both"/>
        <w:rPr>
          <w:rFonts w:ascii="Times New Roman" w:hAnsi="Times New Roman" w:cs="Times New Roman"/>
          <w:sz w:val="24"/>
          <w:szCs w:val="24"/>
        </w:rPr>
      </w:pPr>
      <w:r w:rsidRPr="00B91A31">
        <w:rPr>
          <w:rFonts w:ascii="Times New Roman" w:hAnsi="Times New Roman" w:cs="Times New Roman"/>
          <w:sz w:val="24"/>
          <w:szCs w:val="24"/>
        </w:rPr>
        <w:t>T</w:t>
      </w:r>
      <w:r w:rsidR="000E7017" w:rsidRPr="00B91A31">
        <w:rPr>
          <w:rFonts w:ascii="Times New Roman" w:hAnsi="Times New Roman" w:cs="Times New Roman"/>
          <w:sz w:val="24"/>
          <w:szCs w:val="24"/>
        </w:rPr>
        <w:t>wo insurance companies, operating identically, will receive vastly</w:t>
      </w:r>
      <w:r w:rsidRPr="00B91A31">
        <w:rPr>
          <w:rFonts w:ascii="Times New Roman" w:hAnsi="Times New Roman" w:cs="Times New Roman"/>
          <w:sz w:val="24"/>
          <w:szCs w:val="24"/>
        </w:rPr>
        <w:t xml:space="preserve"> different treatment by the IRS</w:t>
      </w:r>
      <w:r w:rsidR="000E7017" w:rsidRPr="00B91A31">
        <w:rPr>
          <w:rFonts w:ascii="Times New Roman" w:hAnsi="Times New Roman" w:cs="Times New Roman"/>
          <w:sz w:val="24"/>
          <w:szCs w:val="24"/>
        </w:rPr>
        <w:t xml:space="preserve"> if one elects to be taxed as an 831(b) and the other does not. </w:t>
      </w:r>
      <w:r w:rsidR="00594027" w:rsidRPr="00B91A31">
        <w:rPr>
          <w:rFonts w:ascii="Times New Roman" w:hAnsi="Times New Roman" w:cs="Times New Roman"/>
          <w:sz w:val="24"/>
          <w:szCs w:val="24"/>
        </w:rPr>
        <w:t xml:space="preserve"> </w:t>
      </w:r>
      <w:r w:rsidRPr="00B91A31">
        <w:rPr>
          <w:rFonts w:ascii="Times New Roman" w:hAnsi="Times New Roman" w:cs="Times New Roman"/>
          <w:sz w:val="24"/>
          <w:szCs w:val="24"/>
        </w:rPr>
        <w:t>If both companies have a 20% owner and loss r</w:t>
      </w:r>
      <w:r w:rsidR="00B91A31" w:rsidRPr="00B91A31">
        <w:rPr>
          <w:rFonts w:ascii="Times New Roman" w:hAnsi="Times New Roman" w:cs="Times New Roman"/>
          <w:sz w:val="24"/>
          <w:szCs w:val="24"/>
        </w:rPr>
        <w:t>atios than 65%,</w:t>
      </w:r>
      <w:r w:rsidRPr="00B91A31">
        <w:rPr>
          <w:rFonts w:ascii="Times New Roman" w:hAnsi="Times New Roman" w:cs="Times New Roman"/>
          <w:sz w:val="24"/>
          <w:szCs w:val="24"/>
        </w:rPr>
        <w:t xml:space="preserve"> but only one insurance company makes an 831(b) election, </w:t>
      </w:r>
      <w:r w:rsidR="00B91A31" w:rsidRPr="00B91A31">
        <w:rPr>
          <w:rFonts w:ascii="Times New Roman" w:hAnsi="Times New Roman" w:cs="Times New Roman"/>
          <w:sz w:val="24"/>
          <w:szCs w:val="24"/>
        </w:rPr>
        <w:t xml:space="preserve">then </w:t>
      </w:r>
      <w:r w:rsidRPr="00B91A31">
        <w:rPr>
          <w:rFonts w:ascii="Times New Roman" w:hAnsi="Times New Roman" w:cs="Times New Roman"/>
          <w:sz w:val="24"/>
          <w:szCs w:val="24"/>
        </w:rPr>
        <w:t xml:space="preserve">just by checking a box, one company will be a listed transaction and the other will not. </w:t>
      </w:r>
    </w:p>
    <w:p w14:paraId="644DD43D" w14:textId="77777777" w:rsidR="006230DF" w:rsidRPr="00B91A31" w:rsidRDefault="006230DF" w:rsidP="006230DF">
      <w:pPr>
        <w:pStyle w:val="ListParagraph"/>
        <w:jc w:val="both"/>
        <w:rPr>
          <w:rFonts w:ascii="Times New Roman" w:hAnsi="Times New Roman" w:cs="Times New Roman"/>
          <w:sz w:val="24"/>
          <w:szCs w:val="24"/>
        </w:rPr>
      </w:pPr>
    </w:p>
    <w:p w14:paraId="48810E9C" w14:textId="6BFDAF2B" w:rsidR="00B91A31" w:rsidRPr="00B91A31" w:rsidRDefault="00B91A31" w:rsidP="00B91A31">
      <w:pPr>
        <w:pStyle w:val="ListParagraph"/>
        <w:jc w:val="both"/>
        <w:rPr>
          <w:rFonts w:ascii="Times New Roman" w:hAnsi="Times New Roman" w:cs="Times New Roman"/>
          <w:sz w:val="24"/>
          <w:szCs w:val="24"/>
        </w:rPr>
      </w:pPr>
      <w:r>
        <w:rPr>
          <w:rFonts w:ascii="Times New Roman" w:hAnsi="Times New Roman" w:cs="Times New Roman"/>
          <w:sz w:val="24"/>
          <w:szCs w:val="24"/>
        </w:rPr>
        <w:t>Further, i</w:t>
      </w:r>
      <w:r w:rsidRPr="00B91A31">
        <w:rPr>
          <w:rFonts w:ascii="Times New Roman" w:hAnsi="Times New Roman" w:cs="Times New Roman"/>
          <w:sz w:val="24"/>
          <w:szCs w:val="24"/>
        </w:rPr>
        <w:t>f a</w:t>
      </w:r>
      <w:r>
        <w:rPr>
          <w:rFonts w:ascii="Times New Roman" w:hAnsi="Times New Roman" w:cs="Times New Roman"/>
          <w:sz w:val="24"/>
          <w:szCs w:val="24"/>
        </w:rPr>
        <w:t>n</w:t>
      </w:r>
      <w:r w:rsidRPr="00B91A31">
        <w:rPr>
          <w:rFonts w:ascii="Times New Roman" w:hAnsi="Times New Roman" w:cs="Times New Roman"/>
          <w:sz w:val="24"/>
          <w:szCs w:val="24"/>
        </w:rPr>
        <w:t xml:space="preserve"> IRC § 831(a) insurance company and a micro-captive issue the same coverage, coveri</w:t>
      </w:r>
      <w:r>
        <w:rPr>
          <w:rFonts w:ascii="Times New Roman" w:hAnsi="Times New Roman" w:cs="Times New Roman"/>
          <w:sz w:val="24"/>
          <w:szCs w:val="24"/>
        </w:rPr>
        <w:t>ng risks of a policyholder</w:t>
      </w:r>
      <w:r w:rsidRPr="00B91A31">
        <w:rPr>
          <w:rFonts w:ascii="Times New Roman" w:hAnsi="Times New Roman" w:cs="Times New Roman"/>
          <w:sz w:val="24"/>
          <w:szCs w:val="24"/>
        </w:rPr>
        <w:t>, at the same rate, and both suf</w:t>
      </w:r>
      <w:r w:rsidR="007B601C">
        <w:rPr>
          <w:rFonts w:ascii="Times New Roman" w:hAnsi="Times New Roman" w:cs="Times New Roman"/>
          <w:sz w:val="24"/>
          <w:szCs w:val="24"/>
        </w:rPr>
        <w:t>fer catastrophic losses, the IRC</w:t>
      </w:r>
      <w:r w:rsidRPr="00B91A31">
        <w:rPr>
          <w:rFonts w:ascii="Times New Roman" w:hAnsi="Times New Roman" w:cs="Times New Roman"/>
          <w:sz w:val="24"/>
          <w:szCs w:val="24"/>
        </w:rPr>
        <w:t xml:space="preserve"> § 831(a) insurance company will be permitted to raise its rates as are actuarially justified, taking into account the entirety of its expense ratio, to maintain its solvency.  However, a micro-captive will be constrained by the 65% loss ratio, cannot take its entire expense ratio into account and cannot raise rates as are actuarially justified to maintain its solvency. This places the micro-captive at a solvency disadvantage exposing the micro-captive to a greater risk of insolvency than an IRC 831(a) insurance company. </w:t>
      </w:r>
    </w:p>
    <w:p w14:paraId="671C97A7" w14:textId="77777777" w:rsidR="00B91A31" w:rsidRDefault="00B91A31" w:rsidP="00B91A31">
      <w:pPr>
        <w:pStyle w:val="ListParagraph"/>
        <w:jc w:val="both"/>
        <w:rPr>
          <w:rFonts w:ascii="Times New Roman" w:hAnsi="Times New Roman" w:cs="Times New Roman"/>
          <w:sz w:val="24"/>
          <w:szCs w:val="24"/>
        </w:rPr>
      </w:pPr>
    </w:p>
    <w:p w14:paraId="08B891D5" w14:textId="2BBF5B41" w:rsidR="00B91A31" w:rsidRPr="00B91A31" w:rsidRDefault="00B91A31" w:rsidP="00B91A31">
      <w:pPr>
        <w:pStyle w:val="ListParagraph"/>
        <w:jc w:val="both"/>
        <w:rPr>
          <w:rFonts w:ascii="Times New Roman" w:hAnsi="Times New Roman" w:cs="Times New Roman"/>
          <w:sz w:val="24"/>
          <w:szCs w:val="24"/>
        </w:rPr>
      </w:pPr>
      <w:r w:rsidRPr="00B91A31">
        <w:rPr>
          <w:rFonts w:ascii="Times New Roman" w:hAnsi="Times New Roman" w:cs="Times New Roman"/>
          <w:sz w:val="24"/>
          <w:szCs w:val="24"/>
        </w:rPr>
        <w:t xml:space="preserve">The IRS cannot discriminate so blatantly between similarly situated taxpayers based on making a tax election permissible under the Internal Revenue Code. </w:t>
      </w:r>
    </w:p>
    <w:p w14:paraId="019A8038" w14:textId="77777777" w:rsidR="00B91A31" w:rsidRPr="00B91A31" w:rsidRDefault="00B91A31" w:rsidP="00B91A31">
      <w:pPr>
        <w:pStyle w:val="ListParagraph"/>
        <w:jc w:val="both"/>
        <w:rPr>
          <w:rFonts w:ascii="Times New Roman" w:hAnsi="Times New Roman" w:cs="Times New Roman"/>
          <w:sz w:val="24"/>
          <w:szCs w:val="24"/>
        </w:rPr>
      </w:pPr>
    </w:p>
    <w:p w14:paraId="3177FD81" w14:textId="77777777" w:rsidR="00B91A31" w:rsidRDefault="006230DF" w:rsidP="006230DF">
      <w:pPr>
        <w:pStyle w:val="ListParagraph"/>
        <w:numPr>
          <w:ilvl w:val="0"/>
          <w:numId w:val="21"/>
        </w:numPr>
        <w:jc w:val="both"/>
        <w:rPr>
          <w:rFonts w:ascii="Times New Roman" w:hAnsi="Times New Roman" w:cs="Times New Roman"/>
          <w:sz w:val="24"/>
          <w:szCs w:val="24"/>
        </w:rPr>
      </w:pPr>
      <w:r w:rsidRPr="00B91A31">
        <w:rPr>
          <w:rFonts w:ascii="Times New Roman" w:hAnsi="Times New Roman" w:cs="Times New Roman"/>
          <w:b/>
          <w:sz w:val="24"/>
          <w:szCs w:val="24"/>
        </w:rPr>
        <w:t>The IRS proposed regulation presents a m</w:t>
      </w:r>
      <w:r w:rsidR="000E7017" w:rsidRPr="00B91A31">
        <w:rPr>
          <w:rFonts w:ascii="Times New Roman" w:hAnsi="Times New Roman" w:cs="Times New Roman"/>
          <w:b/>
          <w:sz w:val="24"/>
          <w:szCs w:val="24"/>
        </w:rPr>
        <w:t xml:space="preserve">oral hazard issue </w:t>
      </w:r>
      <w:r w:rsidRPr="00B91A31">
        <w:rPr>
          <w:rFonts w:ascii="Times New Roman" w:hAnsi="Times New Roman" w:cs="Times New Roman"/>
          <w:b/>
          <w:sz w:val="24"/>
          <w:szCs w:val="24"/>
        </w:rPr>
        <w:t>to the insurance industry.</w:t>
      </w:r>
      <w:r w:rsidRPr="00B91A31">
        <w:rPr>
          <w:rFonts w:ascii="Times New Roman" w:hAnsi="Times New Roman" w:cs="Times New Roman"/>
          <w:sz w:val="24"/>
          <w:szCs w:val="24"/>
        </w:rPr>
        <w:t xml:space="preserve">  </w:t>
      </w:r>
    </w:p>
    <w:p w14:paraId="69DC8664" w14:textId="77777777" w:rsidR="00B91A31" w:rsidRDefault="00B91A31" w:rsidP="00B91A31">
      <w:pPr>
        <w:pStyle w:val="ListParagraph"/>
        <w:jc w:val="both"/>
        <w:rPr>
          <w:rFonts w:ascii="Times New Roman" w:hAnsi="Times New Roman" w:cs="Times New Roman"/>
          <w:sz w:val="24"/>
          <w:szCs w:val="24"/>
        </w:rPr>
      </w:pPr>
    </w:p>
    <w:p w14:paraId="18D401DA" w14:textId="01E0FF6E" w:rsidR="000E7017" w:rsidRDefault="006230DF" w:rsidP="00B91A31">
      <w:pPr>
        <w:pStyle w:val="ListParagraph"/>
        <w:jc w:val="both"/>
        <w:rPr>
          <w:rFonts w:ascii="Times New Roman" w:hAnsi="Times New Roman" w:cs="Times New Roman"/>
          <w:sz w:val="24"/>
          <w:szCs w:val="24"/>
        </w:rPr>
      </w:pPr>
      <w:r w:rsidRPr="00B91A31">
        <w:rPr>
          <w:rFonts w:ascii="Times New Roman" w:hAnsi="Times New Roman" w:cs="Times New Roman"/>
          <w:sz w:val="24"/>
          <w:szCs w:val="24"/>
        </w:rPr>
        <w:t>C</w:t>
      </w:r>
      <w:r w:rsidR="000E7017" w:rsidRPr="00B91A31">
        <w:rPr>
          <w:rFonts w:ascii="Times New Roman" w:hAnsi="Times New Roman" w:cs="Times New Roman"/>
          <w:sz w:val="24"/>
          <w:szCs w:val="24"/>
        </w:rPr>
        <w:t xml:space="preserve">aptives are risk management tools. </w:t>
      </w:r>
      <w:r w:rsidR="00594027" w:rsidRPr="00B91A31">
        <w:rPr>
          <w:rFonts w:ascii="Times New Roman" w:hAnsi="Times New Roman" w:cs="Times New Roman"/>
          <w:sz w:val="24"/>
          <w:szCs w:val="24"/>
        </w:rPr>
        <w:t xml:space="preserve"> </w:t>
      </w:r>
      <w:r w:rsidR="000E7017" w:rsidRPr="00B91A31">
        <w:rPr>
          <w:rFonts w:ascii="Times New Roman" w:hAnsi="Times New Roman" w:cs="Times New Roman"/>
          <w:sz w:val="24"/>
          <w:szCs w:val="24"/>
        </w:rPr>
        <w:t xml:space="preserve">When captive owners manage their risks well, it reduces claims and losses. </w:t>
      </w:r>
      <w:r w:rsidR="00594027" w:rsidRPr="00B91A31">
        <w:rPr>
          <w:rFonts w:ascii="Times New Roman" w:hAnsi="Times New Roman" w:cs="Times New Roman"/>
          <w:sz w:val="24"/>
          <w:szCs w:val="24"/>
        </w:rPr>
        <w:t xml:space="preserve"> </w:t>
      </w:r>
      <w:r w:rsidRPr="00B91A31">
        <w:rPr>
          <w:rFonts w:ascii="Times New Roman" w:hAnsi="Times New Roman" w:cs="Times New Roman"/>
          <w:sz w:val="24"/>
          <w:szCs w:val="24"/>
        </w:rPr>
        <w:t>By setting a</w:t>
      </w:r>
      <w:r w:rsidR="000E7017" w:rsidRPr="00B91A31">
        <w:rPr>
          <w:rFonts w:ascii="Times New Roman" w:hAnsi="Times New Roman" w:cs="Times New Roman"/>
          <w:sz w:val="24"/>
          <w:szCs w:val="24"/>
        </w:rPr>
        <w:t xml:space="preserve"> minimum loss ratio, the IRS is disregarding the primary risk management purpose of a captive insurance company and is </w:t>
      </w:r>
      <w:r w:rsidRPr="00B91A31">
        <w:rPr>
          <w:rFonts w:ascii="Times New Roman" w:hAnsi="Times New Roman" w:cs="Times New Roman"/>
          <w:sz w:val="24"/>
          <w:szCs w:val="24"/>
        </w:rPr>
        <w:t>indirectly encouraging captive policyholders</w:t>
      </w:r>
      <w:r w:rsidR="000E7017" w:rsidRPr="00B91A31">
        <w:rPr>
          <w:rFonts w:ascii="Times New Roman" w:hAnsi="Times New Roman" w:cs="Times New Roman"/>
          <w:sz w:val="24"/>
          <w:szCs w:val="24"/>
        </w:rPr>
        <w:t xml:space="preserve"> to engage in more risky behavior in order to justify the 65% loss ratio.</w:t>
      </w:r>
      <w:r w:rsidR="00B91A31">
        <w:rPr>
          <w:rFonts w:ascii="Times New Roman" w:hAnsi="Times New Roman" w:cs="Times New Roman"/>
          <w:sz w:val="24"/>
          <w:szCs w:val="24"/>
        </w:rPr>
        <w:t xml:space="preserve"> </w:t>
      </w:r>
    </w:p>
    <w:p w14:paraId="2FB3C267" w14:textId="1E35C00A" w:rsidR="00B91A31" w:rsidRDefault="00B91A31" w:rsidP="00B91A31">
      <w:pPr>
        <w:pStyle w:val="ListParagraph"/>
        <w:jc w:val="both"/>
        <w:rPr>
          <w:rFonts w:ascii="Times New Roman" w:hAnsi="Times New Roman" w:cs="Times New Roman"/>
          <w:sz w:val="24"/>
          <w:szCs w:val="24"/>
        </w:rPr>
      </w:pPr>
    </w:p>
    <w:p w14:paraId="0F150937" w14:textId="7F7ABC6C" w:rsidR="00B91A31" w:rsidRPr="00B47FF2" w:rsidRDefault="00B91A31" w:rsidP="00B47FF2">
      <w:pPr>
        <w:pStyle w:val="ListParagraph"/>
        <w:jc w:val="both"/>
        <w:rPr>
          <w:rFonts w:ascii="Times New Roman" w:hAnsi="Times New Roman" w:cs="Times New Roman"/>
          <w:sz w:val="24"/>
          <w:szCs w:val="24"/>
        </w:rPr>
      </w:pPr>
      <w:r w:rsidRPr="00B47FF2">
        <w:rPr>
          <w:rFonts w:ascii="Times New Roman" w:hAnsi="Times New Roman" w:cs="Times New Roman"/>
          <w:sz w:val="24"/>
          <w:szCs w:val="24"/>
        </w:rPr>
        <w:t xml:space="preserve">The IRS should recognize the risk management value of captive insurance companies.  </w:t>
      </w:r>
    </w:p>
    <w:p w14:paraId="1857CBEF" w14:textId="77777777" w:rsidR="006230DF" w:rsidRPr="00B47FF2" w:rsidRDefault="006230DF" w:rsidP="00B47FF2">
      <w:pPr>
        <w:pStyle w:val="ListParagraph"/>
        <w:jc w:val="both"/>
        <w:rPr>
          <w:rFonts w:ascii="Times New Roman" w:hAnsi="Times New Roman" w:cs="Times New Roman"/>
          <w:sz w:val="24"/>
          <w:szCs w:val="24"/>
        </w:rPr>
      </w:pPr>
    </w:p>
    <w:p w14:paraId="40A7B733" w14:textId="77777777" w:rsidR="00B91A31" w:rsidRPr="00B47FF2" w:rsidRDefault="000E7017" w:rsidP="00B47FF2">
      <w:pPr>
        <w:pStyle w:val="ListParagraph"/>
        <w:numPr>
          <w:ilvl w:val="0"/>
          <w:numId w:val="21"/>
        </w:numPr>
        <w:jc w:val="both"/>
        <w:rPr>
          <w:rFonts w:ascii="Times New Roman" w:hAnsi="Times New Roman" w:cs="Times New Roman"/>
          <w:sz w:val="24"/>
          <w:szCs w:val="24"/>
        </w:rPr>
      </w:pPr>
      <w:r w:rsidRPr="00B47FF2">
        <w:rPr>
          <w:rFonts w:ascii="Times New Roman" w:hAnsi="Times New Roman" w:cs="Times New Roman"/>
          <w:b/>
          <w:sz w:val="24"/>
          <w:szCs w:val="24"/>
        </w:rPr>
        <w:t>The “Transaction Description” for the 65% loss ratio is not clear.</w:t>
      </w:r>
      <w:r w:rsidRPr="00B47FF2">
        <w:rPr>
          <w:rFonts w:ascii="Times New Roman" w:hAnsi="Times New Roman" w:cs="Times New Roman"/>
          <w:sz w:val="24"/>
          <w:szCs w:val="24"/>
        </w:rPr>
        <w:t xml:space="preserve"> </w:t>
      </w:r>
      <w:r w:rsidR="00594027" w:rsidRPr="00B47FF2">
        <w:rPr>
          <w:rFonts w:ascii="Times New Roman" w:hAnsi="Times New Roman" w:cs="Times New Roman"/>
          <w:sz w:val="24"/>
          <w:szCs w:val="24"/>
        </w:rPr>
        <w:t xml:space="preserve"> </w:t>
      </w:r>
    </w:p>
    <w:p w14:paraId="18109F18" w14:textId="77777777" w:rsidR="00B91A31" w:rsidRPr="00B47FF2" w:rsidRDefault="00B91A31" w:rsidP="00B47FF2">
      <w:pPr>
        <w:pStyle w:val="ListParagraph"/>
        <w:jc w:val="both"/>
        <w:rPr>
          <w:rFonts w:ascii="Times New Roman" w:hAnsi="Times New Roman" w:cs="Times New Roman"/>
          <w:sz w:val="24"/>
          <w:szCs w:val="24"/>
        </w:rPr>
      </w:pPr>
    </w:p>
    <w:p w14:paraId="2692A720" w14:textId="77777777" w:rsidR="00B91A31" w:rsidRPr="00B47FF2" w:rsidRDefault="000E7017" w:rsidP="00B47FF2">
      <w:pPr>
        <w:pStyle w:val="ListParagraph"/>
        <w:jc w:val="both"/>
        <w:rPr>
          <w:rFonts w:ascii="Times New Roman" w:hAnsi="Times New Roman" w:cs="Times New Roman"/>
          <w:sz w:val="24"/>
          <w:szCs w:val="24"/>
        </w:rPr>
      </w:pPr>
      <w:r w:rsidRPr="00B47FF2">
        <w:rPr>
          <w:rFonts w:ascii="Times New Roman" w:hAnsi="Times New Roman" w:cs="Times New Roman"/>
          <w:sz w:val="24"/>
          <w:szCs w:val="24"/>
        </w:rPr>
        <w:lastRenderedPageBreak/>
        <w:t xml:space="preserve">The IRS relies on the ACA medical loss ratio provision as justification for the 65% loss ratio. </w:t>
      </w:r>
      <w:r w:rsidR="00594027" w:rsidRPr="00B47FF2">
        <w:rPr>
          <w:rFonts w:ascii="Times New Roman" w:hAnsi="Times New Roman" w:cs="Times New Roman"/>
          <w:sz w:val="24"/>
          <w:szCs w:val="24"/>
        </w:rPr>
        <w:t xml:space="preserve"> </w:t>
      </w:r>
      <w:r w:rsidRPr="00B47FF2">
        <w:rPr>
          <w:rFonts w:ascii="Times New Roman" w:hAnsi="Times New Roman" w:cs="Times New Roman"/>
          <w:sz w:val="24"/>
          <w:szCs w:val="24"/>
        </w:rPr>
        <w:t>Under the ACA, if the loss ratio is under 85%, insurer</w:t>
      </w:r>
      <w:r w:rsidR="00594027" w:rsidRPr="00B47FF2">
        <w:rPr>
          <w:rFonts w:ascii="Times New Roman" w:hAnsi="Times New Roman" w:cs="Times New Roman"/>
          <w:sz w:val="24"/>
          <w:szCs w:val="24"/>
        </w:rPr>
        <w:t>s</w:t>
      </w:r>
      <w:r w:rsidRPr="00B47FF2">
        <w:rPr>
          <w:rFonts w:ascii="Times New Roman" w:hAnsi="Times New Roman" w:cs="Times New Roman"/>
          <w:sz w:val="24"/>
          <w:szCs w:val="24"/>
        </w:rPr>
        <w:t xml:space="preserve"> are requ</w:t>
      </w:r>
      <w:r w:rsidR="006230DF" w:rsidRPr="00B47FF2">
        <w:rPr>
          <w:rFonts w:ascii="Times New Roman" w:hAnsi="Times New Roman" w:cs="Times New Roman"/>
          <w:sz w:val="24"/>
          <w:szCs w:val="24"/>
        </w:rPr>
        <w:t xml:space="preserve">ired to issue a premium refund. </w:t>
      </w:r>
      <w:r w:rsidR="00594027" w:rsidRPr="00B47FF2">
        <w:rPr>
          <w:rFonts w:ascii="Times New Roman" w:hAnsi="Times New Roman" w:cs="Times New Roman"/>
          <w:sz w:val="24"/>
          <w:szCs w:val="24"/>
        </w:rPr>
        <w:t xml:space="preserve"> </w:t>
      </w:r>
      <w:r w:rsidR="006230DF" w:rsidRPr="00B47FF2">
        <w:rPr>
          <w:rFonts w:ascii="Times New Roman" w:hAnsi="Times New Roman" w:cs="Times New Roman"/>
          <w:sz w:val="24"/>
          <w:szCs w:val="24"/>
        </w:rPr>
        <w:t>T</w:t>
      </w:r>
      <w:r w:rsidRPr="00B47FF2">
        <w:rPr>
          <w:rFonts w:ascii="Times New Roman" w:hAnsi="Times New Roman" w:cs="Times New Roman"/>
          <w:sz w:val="24"/>
          <w:szCs w:val="24"/>
        </w:rPr>
        <w:t xml:space="preserve">he medical loss ratio </w:t>
      </w:r>
      <w:r w:rsidR="00B91A31" w:rsidRPr="00B47FF2">
        <w:rPr>
          <w:rFonts w:ascii="Times New Roman" w:hAnsi="Times New Roman" w:cs="Times New Roman"/>
          <w:sz w:val="24"/>
          <w:szCs w:val="24"/>
        </w:rPr>
        <w:t>and premium refunds, however, do</w:t>
      </w:r>
      <w:r w:rsidRPr="00B47FF2">
        <w:rPr>
          <w:rFonts w:ascii="Times New Roman" w:hAnsi="Times New Roman" w:cs="Times New Roman"/>
          <w:sz w:val="24"/>
          <w:szCs w:val="24"/>
        </w:rPr>
        <w:t xml:space="preserve"> not impact the insurer</w:t>
      </w:r>
      <w:r w:rsidR="00594027" w:rsidRPr="00B47FF2">
        <w:rPr>
          <w:rFonts w:ascii="Times New Roman" w:hAnsi="Times New Roman" w:cs="Times New Roman"/>
          <w:sz w:val="24"/>
          <w:szCs w:val="24"/>
        </w:rPr>
        <w:t>’</w:t>
      </w:r>
      <w:r w:rsidRPr="00B47FF2">
        <w:rPr>
          <w:rFonts w:ascii="Times New Roman" w:hAnsi="Times New Roman" w:cs="Times New Roman"/>
          <w:sz w:val="24"/>
          <w:szCs w:val="24"/>
        </w:rPr>
        <w:t xml:space="preserve">s status as an insurance company </w:t>
      </w:r>
      <w:r w:rsidR="006230DF" w:rsidRPr="00B47FF2">
        <w:rPr>
          <w:rFonts w:ascii="Times New Roman" w:hAnsi="Times New Roman" w:cs="Times New Roman"/>
          <w:sz w:val="24"/>
          <w:szCs w:val="24"/>
        </w:rPr>
        <w:t>under the IRC</w:t>
      </w:r>
      <w:r w:rsidRPr="00B47FF2">
        <w:rPr>
          <w:rFonts w:ascii="Times New Roman" w:hAnsi="Times New Roman" w:cs="Times New Roman"/>
          <w:sz w:val="24"/>
          <w:szCs w:val="24"/>
        </w:rPr>
        <w:t xml:space="preserve">. </w:t>
      </w:r>
    </w:p>
    <w:p w14:paraId="6FA5050B" w14:textId="77777777" w:rsidR="00B91A31" w:rsidRPr="00B47FF2" w:rsidRDefault="00B91A31" w:rsidP="00B47FF2">
      <w:pPr>
        <w:pStyle w:val="ListParagraph"/>
        <w:jc w:val="both"/>
        <w:rPr>
          <w:rFonts w:ascii="Times New Roman" w:hAnsi="Times New Roman" w:cs="Times New Roman"/>
          <w:sz w:val="24"/>
          <w:szCs w:val="24"/>
        </w:rPr>
      </w:pPr>
    </w:p>
    <w:p w14:paraId="617D9AC2" w14:textId="291E9A80" w:rsidR="00B91A31" w:rsidRPr="00B47FF2" w:rsidRDefault="000E7017" w:rsidP="00B47FF2">
      <w:pPr>
        <w:pStyle w:val="ListParagraph"/>
        <w:jc w:val="both"/>
        <w:rPr>
          <w:rFonts w:ascii="Times New Roman" w:hAnsi="Times New Roman" w:cs="Times New Roman"/>
          <w:sz w:val="24"/>
          <w:szCs w:val="24"/>
        </w:rPr>
      </w:pPr>
      <w:r w:rsidRPr="00B47FF2">
        <w:rPr>
          <w:rFonts w:ascii="Times New Roman" w:hAnsi="Times New Roman" w:cs="Times New Roman"/>
          <w:sz w:val="24"/>
          <w:szCs w:val="24"/>
        </w:rPr>
        <w:t xml:space="preserve">The IRS proposed regulation requires </w:t>
      </w:r>
      <w:r w:rsidR="006230DF" w:rsidRPr="00B47FF2">
        <w:rPr>
          <w:rFonts w:ascii="Times New Roman" w:hAnsi="Times New Roman" w:cs="Times New Roman"/>
          <w:sz w:val="24"/>
          <w:szCs w:val="24"/>
        </w:rPr>
        <w:t xml:space="preserve">premium </w:t>
      </w:r>
      <w:r w:rsidRPr="00B47FF2">
        <w:rPr>
          <w:rFonts w:ascii="Times New Roman" w:hAnsi="Times New Roman" w:cs="Times New Roman"/>
          <w:sz w:val="24"/>
          <w:szCs w:val="24"/>
        </w:rPr>
        <w:t>dividends to be subtracted when cal</w:t>
      </w:r>
      <w:r w:rsidR="007B601C" w:rsidRPr="00B47FF2">
        <w:rPr>
          <w:rFonts w:ascii="Times New Roman" w:hAnsi="Times New Roman" w:cs="Times New Roman"/>
          <w:sz w:val="24"/>
          <w:szCs w:val="24"/>
        </w:rPr>
        <w:t>culating premiums earned for</w:t>
      </w:r>
      <w:r w:rsidRPr="00B47FF2">
        <w:rPr>
          <w:rFonts w:ascii="Times New Roman" w:hAnsi="Times New Roman" w:cs="Times New Roman"/>
          <w:sz w:val="24"/>
          <w:szCs w:val="24"/>
        </w:rPr>
        <w:t xml:space="preserve"> determining the loss ratio. </w:t>
      </w:r>
      <w:r w:rsidR="00323985" w:rsidRPr="00B47FF2">
        <w:rPr>
          <w:rFonts w:ascii="Times New Roman" w:hAnsi="Times New Roman" w:cs="Times New Roman"/>
          <w:sz w:val="24"/>
          <w:szCs w:val="24"/>
        </w:rPr>
        <w:t xml:space="preserve"> </w:t>
      </w:r>
      <w:r w:rsidRPr="00B47FF2">
        <w:rPr>
          <w:rFonts w:ascii="Times New Roman" w:hAnsi="Times New Roman" w:cs="Times New Roman"/>
          <w:sz w:val="24"/>
          <w:szCs w:val="24"/>
        </w:rPr>
        <w:t>However, the</w:t>
      </w:r>
      <w:r w:rsidR="006230DF" w:rsidRPr="00B47FF2">
        <w:rPr>
          <w:rFonts w:ascii="Times New Roman" w:hAnsi="Times New Roman" w:cs="Times New Roman"/>
          <w:sz w:val="24"/>
          <w:szCs w:val="24"/>
        </w:rPr>
        <w:t xml:space="preserve"> proposed regulation is not clear on</w:t>
      </w:r>
      <w:r w:rsidR="00B91A31" w:rsidRPr="00B47FF2">
        <w:rPr>
          <w:rFonts w:ascii="Times New Roman" w:hAnsi="Times New Roman" w:cs="Times New Roman"/>
          <w:sz w:val="24"/>
          <w:szCs w:val="24"/>
        </w:rPr>
        <w:t xml:space="preserve"> whether</w:t>
      </w:r>
      <w:r w:rsidR="006230DF" w:rsidRPr="00B47FF2">
        <w:rPr>
          <w:rFonts w:ascii="Times New Roman" w:hAnsi="Times New Roman" w:cs="Times New Roman"/>
          <w:sz w:val="24"/>
          <w:szCs w:val="24"/>
        </w:rPr>
        <w:t xml:space="preserve"> a captive arrangement that regularly issued premium refunds to meet the 65% loss ratio</w:t>
      </w:r>
      <w:r w:rsidR="00B91A31" w:rsidRPr="00B47FF2">
        <w:rPr>
          <w:rFonts w:ascii="Times New Roman" w:hAnsi="Times New Roman" w:cs="Times New Roman"/>
          <w:sz w:val="24"/>
          <w:szCs w:val="24"/>
        </w:rPr>
        <w:t xml:space="preserve"> would be challenged</w:t>
      </w:r>
      <w:r w:rsidR="006230DF" w:rsidRPr="00B47FF2">
        <w:rPr>
          <w:rFonts w:ascii="Times New Roman" w:hAnsi="Times New Roman" w:cs="Times New Roman"/>
          <w:sz w:val="24"/>
          <w:szCs w:val="24"/>
        </w:rPr>
        <w:t>.</w:t>
      </w:r>
    </w:p>
    <w:p w14:paraId="507CA92E" w14:textId="77777777" w:rsidR="00B91A31" w:rsidRPr="00B47FF2" w:rsidRDefault="00B91A31" w:rsidP="00B47FF2">
      <w:pPr>
        <w:pStyle w:val="ListParagraph"/>
        <w:jc w:val="both"/>
        <w:rPr>
          <w:rFonts w:ascii="Times New Roman" w:hAnsi="Times New Roman" w:cs="Times New Roman"/>
          <w:sz w:val="24"/>
          <w:szCs w:val="24"/>
        </w:rPr>
      </w:pPr>
    </w:p>
    <w:p w14:paraId="7B374B17" w14:textId="740CFB34" w:rsidR="006230DF" w:rsidRPr="00B47FF2" w:rsidRDefault="00A460A3" w:rsidP="00B47FF2">
      <w:pPr>
        <w:pStyle w:val="ListParagraph"/>
        <w:jc w:val="both"/>
        <w:rPr>
          <w:rFonts w:ascii="Times New Roman" w:hAnsi="Times New Roman" w:cs="Times New Roman"/>
          <w:sz w:val="24"/>
          <w:szCs w:val="24"/>
        </w:rPr>
      </w:pPr>
      <w:r w:rsidRPr="00B47FF2">
        <w:rPr>
          <w:rFonts w:ascii="Times New Roman" w:hAnsi="Times New Roman" w:cs="Times New Roman"/>
          <w:sz w:val="24"/>
          <w:szCs w:val="24"/>
        </w:rPr>
        <w:t>Other comments notwithstanding, i</w:t>
      </w:r>
      <w:r w:rsidR="00F27813" w:rsidRPr="00B47FF2">
        <w:rPr>
          <w:rFonts w:ascii="Times New Roman" w:hAnsi="Times New Roman" w:cs="Times New Roman"/>
          <w:sz w:val="24"/>
          <w:szCs w:val="24"/>
        </w:rPr>
        <w:t>f the IRS insists on moving forward with this proposed rule, t</w:t>
      </w:r>
      <w:r w:rsidR="00B91A31" w:rsidRPr="00B47FF2">
        <w:rPr>
          <w:rFonts w:ascii="Times New Roman" w:hAnsi="Times New Roman" w:cs="Times New Roman"/>
          <w:sz w:val="24"/>
          <w:szCs w:val="24"/>
        </w:rPr>
        <w:t xml:space="preserve">he IRS should clarify that if a micro-captive insurance company routinely issues premium refunds to comply with the 65% loss ratio, then it will not be considered a listed transaction or a transaction of interest. </w:t>
      </w:r>
      <w:r w:rsidR="006230DF" w:rsidRPr="00B47FF2">
        <w:rPr>
          <w:rFonts w:ascii="Times New Roman" w:hAnsi="Times New Roman" w:cs="Times New Roman"/>
          <w:sz w:val="24"/>
          <w:szCs w:val="24"/>
        </w:rPr>
        <w:t xml:space="preserve"> </w:t>
      </w:r>
    </w:p>
    <w:p w14:paraId="1348A533" w14:textId="77777777" w:rsidR="000E7017" w:rsidRPr="00B47FF2" w:rsidRDefault="000E7017" w:rsidP="00B47FF2">
      <w:pPr>
        <w:pStyle w:val="ListParagraph"/>
        <w:jc w:val="both"/>
        <w:rPr>
          <w:rFonts w:ascii="Times New Roman" w:hAnsi="Times New Roman" w:cs="Times New Roman"/>
          <w:sz w:val="24"/>
          <w:szCs w:val="24"/>
        </w:rPr>
      </w:pPr>
      <w:r w:rsidRPr="00B47FF2">
        <w:rPr>
          <w:rFonts w:ascii="Times New Roman" w:hAnsi="Times New Roman" w:cs="Times New Roman"/>
          <w:sz w:val="24"/>
          <w:szCs w:val="24"/>
        </w:rPr>
        <w:t xml:space="preserve"> </w:t>
      </w:r>
    </w:p>
    <w:p w14:paraId="7F78BF05" w14:textId="4B2447FB" w:rsidR="009207F2" w:rsidRPr="00B47FF2" w:rsidRDefault="009207F2" w:rsidP="00B47FF2">
      <w:pPr>
        <w:pStyle w:val="ListParagraph"/>
        <w:numPr>
          <w:ilvl w:val="0"/>
          <w:numId w:val="21"/>
        </w:numPr>
        <w:autoSpaceDE w:val="0"/>
        <w:autoSpaceDN w:val="0"/>
        <w:adjustRightInd w:val="0"/>
        <w:jc w:val="both"/>
        <w:rPr>
          <w:rFonts w:ascii="Times New Roman" w:hAnsi="Times New Roman" w:cs="Times New Roman"/>
          <w:b/>
          <w:color w:val="000000"/>
          <w:sz w:val="24"/>
          <w:szCs w:val="24"/>
        </w:rPr>
      </w:pPr>
      <w:r w:rsidRPr="00B47FF2">
        <w:rPr>
          <w:rFonts w:ascii="Times New Roman" w:hAnsi="Times New Roman" w:cs="Times New Roman"/>
          <w:b/>
          <w:bCs/>
          <w:color w:val="000000"/>
          <w:sz w:val="24"/>
          <w:szCs w:val="24"/>
        </w:rPr>
        <w:t>The proposed IRS regulation is not clear on whether the reporting requirement applies to insurance companies that made the IRS § 831(b) election whose premiums subsequently exceeded the IRS § 831(b) premium threshold.</w:t>
      </w:r>
    </w:p>
    <w:p w14:paraId="197A4354" w14:textId="1241282B" w:rsidR="009207F2" w:rsidRPr="00B47FF2" w:rsidRDefault="009207F2" w:rsidP="00B47FF2">
      <w:pPr>
        <w:pStyle w:val="ListParagraph"/>
        <w:autoSpaceDE w:val="0"/>
        <w:autoSpaceDN w:val="0"/>
        <w:adjustRightInd w:val="0"/>
        <w:jc w:val="both"/>
        <w:rPr>
          <w:rFonts w:ascii="Times New Roman" w:hAnsi="Times New Roman" w:cs="Times New Roman"/>
          <w:color w:val="000000"/>
          <w:sz w:val="24"/>
          <w:szCs w:val="24"/>
        </w:rPr>
      </w:pPr>
      <w:r w:rsidRPr="00B47FF2">
        <w:rPr>
          <w:rFonts w:ascii="Times New Roman" w:hAnsi="Times New Roman" w:cs="Times New Roman"/>
          <w:color w:val="000000"/>
          <w:sz w:val="24"/>
          <w:szCs w:val="24"/>
        </w:rPr>
        <w:t xml:space="preserve"> </w:t>
      </w:r>
    </w:p>
    <w:p w14:paraId="26514BC8" w14:textId="77777777" w:rsidR="00B47FF2" w:rsidRDefault="009207F2" w:rsidP="00B47FF2">
      <w:pPr>
        <w:pStyle w:val="ListParagraph"/>
        <w:autoSpaceDE w:val="0"/>
        <w:autoSpaceDN w:val="0"/>
        <w:adjustRightInd w:val="0"/>
        <w:jc w:val="both"/>
        <w:rPr>
          <w:rFonts w:ascii="Times New Roman" w:hAnsi="Times New Roman" w:cs="Times New Roman"/>
          <w:color w:val="000000"/>
          <w:sz w:val="24"/>
          <w:szCs w:val="24"/>
        </w:rPr>
      </w:pPr>
      <w:r w:rsidRPr="00B47FF2">
        <w:rPr>
          <w:rFonts w:ascii="Times New Roman" w:hAnsi="Times New Roman" w:cs="Times New Roman"/>
          <w:color w:val="000000"/>
          <w:sz w:val="24"/>
          <w:szCs w:val="24"/>
        </w:rPr>
        <w:t>Many capti</w:t>
      </w:r>
      <w:r w:rsidR="00B47FF2" w:rsidRPr="00B47FF2">
        <w:rPr>
          <w:rFonts w:ascii="Times New Roman" w:hAnsi="Times New Roman" w:cs="Times New Roman"/>
          <w:color w:val="000000"/>
          <w:sz w:val="24"/>
          <w:szCs w:val="24"/>
        </w:rPr>
        <w:t>ve insurance companies</w:t>
      </w:r>
      <w:r w:rsidRPr="00B47FF2">
        <w:rPr>
          <w:rFonts w:ascii="Times New Roman" w:hAnsi="Times New Roman" w:cs="Times New Roman"/>
          <w:color w:val="000000"/>
          <w:sz w:val="24"/>
          <w:szCs w:val="24"/>
        </w:rPr>
        <w:t xml:space="preserve"> made a valid IRC § 831(b) election when the captive’s gross written premium was below the IRC § 831(b) threshold </w:t>
      </w:r>
      <w:r w:rsidR="00B47FF2" w:rsidRPr="00B47FF2">
        <w:rPr>
          <w:rFonts w:ascii="Times New Roman" w:hAnsi="Times New Roman" w:cs="Times New Roman"/>
          <w:color w:val="000000"/>
          <w:sz w:val="24"/>
          <w:szCs w:val="24"/>
        </w:rPr>
        <w:t>and then subsequently had gross written premiums exceeded</w:t>
      </w:r>
      <w:r w:rsidRPr="00B47FF2">
        <w:rPr>
          <w:rFonts w:ascii="Times New Roman" w:hAnsi="Times New Roman" w:cs="Times New Roman"/>
          <w:color w:val="000000"/>
          <w:sz w:val="24"/>
          <w:szCs w:val="24"/>
        </w:rPr>
        <w:t xml:space="preserve"> the </w:t>
      </w:r>
      <w:r w:rsidR="00B47FF2" w:rsidRPr="00B47FF2">
        <w:rPr>
          <w:rFonts w:ascii="Times New Roman" w:hAnsi="Times New Roman" w:cs="Times New Roman"/>
          <w:color w:val="000000"/>
          <w:sz w:val="24"/>
          <w:szCs w:val="24"/>
        </w:rPr>
        <w:t>IRC § 831(b) threshold due to growth of the captive program</w:t>
      </w:r>
      <w:r w:rsidRPr="00B47FF2">
        <w:rPr>
          <w:rFonts w:ascii="Times New Roman" w:hAnsi="Times New Roman" w:cs="Times New Roman"/>
          <w:color w:val="000000"/>
          <w:sz w:val="24"/>
          <w:szCs w:val="24"/>
        </w:rPr>
        <w:t>.</w:t>
      </w:r>
    </w:p>
    <w:p w14:paraId="0D19DBBB" w14:textId="7DFE7812" w:rsidR="00B47FF2" w:rsidRPr="00B47FF2" w:rsidRDefault="009207F2" w:rsidP="00B47FF2">
      <w:pPr>
        <w:pStyle w:val="ListParagraph"/>
        <w:autoSpaceDE w:val="0"/>
        <w:autoSpaceDN w:val="0"/>
        <w:adjustRightInd w:val="0"/>
        <w:jc w:val="both"/>
        <w:rPr>
          <w:rFonts w:ascii="Times New Roman" w:hAnsi="Times New Roman" w:cs="Times New Roman"/>
          <w:color w:val="000000"/>
          <w:sz w:val="24"/>
          <w:szCs w:val="24"/>
        </w:rPr>
      </w:pPr>
      <w:r w:rsidRPr="00B47FF2">
        <w:rPr>
          <w:rFonts w:ascii="Times New Roman" w:hAnsi="Times New Roman" w:cs="Times New Roman"/>
          <w:color w:val="000000"/>
          <w:sz w:val="24"/>
          <w:szCs w:val="24"/>
        </w:rPr>
        <w:t xml:space="preserve"> </w:t>
      </w:r>
    </w:p>
    <w:p w14:paraId="1A1383DF" w14:textId="291D2534" w:rsidR="00B47FF2" w:rsidRPr="00B47FF2" w:rsidRDefault="00B47FF2" w:rsidP="00B47FF2">
      <w:pPr>
        <w:pStyle w:val="ListParagraph"/>
        <w:autoSpaceDE w:val="0"/>
        <w:autoSpaceDN w:val="0"/>
        <w:adjustRightInd w:val="0"/>
        <w:jc w:val="both"/>
        <w:rPr>
          <w:rFonts w:ascii="Times New Roman" w:hAnsi="Times New Roman" w:cs="Times New Roman"/>
          <w:color w:val="000000"/>
          <w:sz w:val="24"/>
          <w:szCs w:val="24"/>
        </w:rPr>
      </w:pPr>
      <w:r w:rsidRPr="00B47FF2">
        <w:rPr>
          <w:rFonts w:ascii="Times New Roman" w:hAnsi="Times New Roman" w:cs="Times New Roman"/>
          <w:color w:val="000000"/>
          <w:sz w:val="24"/>
          <w:szCs w:val="24"/>
        </w:rPr>
        <w:t>Micro-</w:t>
      </w:r>
      <w:r w:rsidR="009207F2" w:rsidRPr="00B47FF2">
        <w:rPr>
          <w:rFonts w:ascii="Times New Roman" w:hAnsi="Times New Roman" w:cs="Times New Roman"/>
          <w:color w:val="000000"/>
          <w:sz w:val="24"/>
          <w:szCs w:val="24"/>
        </w:rPr>
        <w:t xml:space="preserve">captive </w:t>
      </w:r>
      <w:r w:rsidRPr="00B47FF2">
        <w:rPr>
          <w:rFonts w:ascii="Times New Roman" w:hAnsi="Times New Roman" w:cs="Times New Roman"/>
          <w:color w:val="000000"/>
          <w:sz w:val="24"/>
          <w:szCs w:val="24"/>
        </w:rPr>
        <w:t xml:space="preserve">insurance companies that </w:t>
      </w:r>
      <w:r w:rsidR="009207F2" w:rsidRPr="00B47FF2">
        <w:rPr>
          <w:rFonts w:ascii="Times New Roman" w:hAnsi="Times New Roman" w:cs="Times New Roman"/>
          <w:color w:val="000000"/>
          <w:sz w:val="24"/>
          <w:szCs w:val="24"/>
        </w:rPr>
        <w:t xml:space="preserve">made the </w:t>
      </w:r>
      <w:r w:rsidRPr="00B47FF2">
        <w:rPr>
          <w:rFonts w:ascii="Times New Roman" w:hAnsi="Times New Roman" w:cs="Times New Roman"/>
          <w:color w:val="000000"/>
          <w:sz w:val="24"/>
          <w:szCs w:val="24"/>
        </w:rPr>
        <w:t xml:space="preserve">IRS § </w:t>
      </w:r>
      <w:r w:rsidR="009207F2" w:rsidRPr="00B47FF2">
        <w:rPr>
          <w:rFonts w:ascii="Times New Roman" w:hAnsi="Times New Roman" w:cs="Times New Roman"/>
          <w:color w:val="000000"/>
          <w:sz w:val="24"/>
          <w:szCs w:val="24"/>
        </w:rPr>
        <w:t>831(b) e</w:t>
      </w:r>
      <w:r>
        <w:rPr>
          <w:rFonts w:ascii="Times New Roman" w:hAnsi="Times New Roman" w:cs="Times New Roman"/>
          <w:color w:val="000000"/>
          <w:sz w:val="24"/>
          <w:szCs w:val="24"/>
        </w:rPr>
        <w:t>lection in the past</w:t>
      </w:r>
      <w:r w:rsidRPr="00B47FF2">
        <w:rPr>
          <w:rFonts w:ascii="Times New Roman" w:hAnsi="Times New Roman" w:cs="Times New Roman"/>
          <w:color w:val="000000"/>
          <w:sz w:val="24"/>
          <w:szCs w:val="24"/>
        </w:rPr>
        <w:t xml:space="preserve"> and subsequently exceeded the IRS § 831(b) premium threshold have</w:t>
      </w:r>
      <w:r w:rsidR="009207F2" w:rsidRPr="00B47FF2">
        <w:rPr>
          <w:rFonts w:ascii="Times New Roman" w:hAnsi="Times New Roman" w:cs="Times New Roman"/>
          <w:color w:val="000000"/>
          <w:sz w:val="24"/>
          <w:szCs w:val="24"/>
        </w:rPr>
        <w:t xml:space="preserve"> not benefitted from the </w:t>
      </w:r>
      <w:r w:rsidRPr="00B47FF2">
        <w:rPr>
          <w:rFonts w:ascii="Times New Roman" w:hAnsi="Times New Roman" w:cs="Times New Roman"/>
          <w:color w:val="000000"/>
          <w:sz w:val="24"/>
          <w:szCs w:val="24"/>
        </w:rPr>
        <w:t>IRC § 831(b) election since exceeding the premium threshold</w:t>
      </w:r>
      <w:r w:rsidR="009207F2" w:rsidRPr="00B47FF2">
        <w:rPr>
          <w:rFonts w:ascii="Times New Roman" w:hAnsi="Times New Roman" w:cs="Times New Roman"/>
          <w:color w:val="000000"/>
          <w:sz w:val="24"/>
          <w:szCs w:val="24"/>
        </w:rPr>
        <w:t xml:space="preserve"> </w:t>
      </w:r>
      <w:r w:rsidRPr="00B47FF2">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 xml:space="preserve">have and continue </w:t>
      </w:r>
      <w:r w:rsidRPr="00B47FF2">
        <w:rPr>
          <w:rFonts w:ascii="Times New Roman" w:hAnsi="Times New Roman" w:cs="Times New Roman"/>
          <w:color w:val="000000"/>
          <w:sz w:val="24"/>
          <w:szCs w:val="24"/>
        </w:rPr>
        <w:t>pay income tax on their underwriting gains just as a</w:t>
      </w:r>
      <w:r>
        <w:rPr>
          <w:rFonts w:ascii="Times New Roman" w:hAnsi="Times New Roman" w:cs="Times New Roman"/>
          <w:color w:val="000000"/>
          <w:sz w:val="24"/>
          <w:szCs w:val="24"/>
        </w:rPr>
        <w:t>n insurance company that had</w:t>
      </w:r>
      <w:r w:rsidRPr="00B47FF2">
        <w:rPr>
          <w:rFonts w:ascii="Times New Roman" w:hAnsi="Times New Roman" w:cs="Times New Roman"/>
          <w:color w:val="000000"/>
          <w:sz w:val="24"/>
          <w:szCs w:val="24"/>
        </w:rPr>
        <w:t xml:space="preserve"> never made an election under IRC § 831(b).</w:t>
      </w:r>
    </w:p>
    <w:p w14:paraId="724343BC" w14:textId="77777777" w:rsidR="00B47FF2" w:rsidRPr="00B47FF2" w:rsidRDefault="00B47FF2" w:rsidP="00B47FF2">
      <w:pPr>
        <w:pStyle w:val="ListParagraph"/>
        <w:autoSpaceDE w:val="0"/>
        <w:autoSpaceDN w:val="0"/>
        <w:adjustRightInd w:val="0"/>
        <w:jc w:val="both"/>
        <w:rPr>
          <w:rFonts w:ascii="Times New Roman" w:hAnsi="Times New Roman" w:cs="Times New Roman"/>
          <w:color w:val="000000"/>
          <w:sz w:val="24"/>
          <w:szCs w:val="24"/>
        </w:rPr>
      </w:pPr>
    </w:p>
    <w:p w14:paraId="564516BB" w14:textId="4AEFF360" w:rsidR="009207F2" w:rsidRPr="00B47FF2" w:rsidRDefault="00B47FF2" w:rsidP="00B47FF2">
      <w:pPr>
        <w:pStyle w:val="ListParagraph"/>
        <w:autoSpaceDE w:val="0"/>
        <w:autoSpaceDN w:val="0"/>
        <w:adjustRightInd w:val="0"/>
        <w:jc w:val="both"/>
        <w:rPr>
          <w:rFonts w:ascii="Times New Roman" w:hAnsi="Times New Roman" w:cs="Times New Roman"/>
          <w:color w:val="000000"/>
          <w:sz w:val="24"/>
          <w:szCs w:val="24"/>
        </w:rPr>
      </w:pPr>
      <w:r w:rsidRPr="00B47FF2">
        <w:rPr>
          <w:rFonts w:ascii="Times New Roman" w:hAnsi="Times New Roman" w:cs="Times New Roman"/>
          <w:color w:val="000000"/>
          <w:sz w:val="24"/>
          <w:szCs w:val="24"/>
        </w:rPr>
        <w:t>Other comments notwithstanding, if the IRS insists on moving forward with this proposed rule, the IRS should</w:t>
      </w:r>
      <w:r>
        <w:rPr>
          <w:rFonts w:ascii="Times New Roman" w:hAnsi="Times New Roman" w:cs="Times New Roman"/>
          <w:color w:val="000000"/>
          <w:sz w:val="24"/>
          <w:szCs w:val="24"/>
        </w:rPr>
        <w:t xml:space="preserve"> clarify that </w:t>
      </w:r>
      <w:r w:rsidRPr="00B47FF2">
        <w:rPr>
          <w:rFonts w:ascii="Times New Roman" w:hAnsi="Times New Roman" w:cs="Times New Roman"/>
          <w:color w:val="000000"/>
          <w:sz w:val="24"/>
          <w:szCs w:val="24"/>
        </w:rPr>
        <w:t xml:space="preserve">insurance companies that made the IRS § 831(b) election and subsequently exceeded the IRS § 831(b) premium threshold are not subject to the reporting requirements of this proposed regulation. </w:t>
      </w:r>
    </w:p>
    <w:p w14:paraId="106EBE5A" w14:textId="77777777" w:rsidR="009207F2" w:rsidRPr="00B47FF2" w:rsidRDefault="009207F2" w:rsidP="00B47FF2">
      <w:pPr>
        <w:pStyle w:val="ListParagraph"/>
        <w:autoSpaceDE w:val="0"/>
        <w:autoSpaceDN w:val="0"/>
        <w:adjustRightInd w:val="0"/>
        <w:jc w:val="both"/>
        <w:rPr>
          <w:rFonts w:ascii="Times New Roman" w:hAnsi="Times New Roman" w:cs="Times New Roman"/>
          <w:color w:val="000000"/>
          <w:sz w:val="24"/>
          <w:szCs w:val="24"/>
        </w:rPr>
      </w:pPr>
    </w:p>
    <w:p w14:paraId="22FA8AED" w14:textId="53F95A71" w:rsidR="009207F2" w:rsidRPr="00B47FF2" w:rsidRDefault="00B47FF2" w:rsidP="00B47FF2">
      <w:pPr>
        <w:pStyle w:val="ListParagraph"/>
        <w:numPr>
          <w:ilvl w:val="0"/>
          <w:numId w:val="21"/>
        </w:numPr>
        <w:autoSpaceDE w:val="0"/>
        <w:autoSpaceDN w:val="0"/>
        <w:adjustRightInd w:val="0"/>
        <w:jc w:val="both"/>
        <w:rPr>
          <w:rFonts w:ascii="Times New Roman" w:hAnsi="Times New Roman" w:cs="Times New Roman"/>
          <w:b/>
          <w:color w:val="000000"/>
          <w:sz w:val="24"/>
          <w:szCs w:val="24"/>
        </w:rPr>
      </w:pPr>
      <w:r w:rsidRPr="00B47FF2">
        <w:rPr>
          <w:rFonts w:ascii="Times New Roman" w:hAnsi="Times New Roman" w:cs="Times New Roman"/>
          <w:b/>
          <w:bCs/>
          <w:color w:val="000000"/>
          <w:sz w:val="24"/>
          <w:szCs w:val="24"/>
        </w:rPr>
        <w:t>The proposed IRS regulation is not clear on whether the reporting requirement applies</w:t>
      </w:r>
      <w:r w:rsidR="009207F2" w:rsidRPr="00B47FF2">
        <w:rPr>
          <w:rFonts w:ascii="Times New Roman" w:hAnsi="Times New Roman" w:cs="Times New Roman"/>
          <w:b/>
          <w:bCs/>
          <w:color w:val="000000"/>
          <w:sz w:val="24"/>
          <w:szCs w:val="24"/>
        </w:rPr>
        <w:t xml:space="preserve"> to </w:t>
      </w:r>
      <w:r w:rsidRPr="00B47FF2">
        <w:rPr>
          <w:rFonts w:ascii="Times New Roman" w:hAnsi="Times New Roman" w:cs="Times New Roman"/>
          <w:b/>
          <w:bCs/>
          <w:color w:val="000000"/>
          <w:sz w:val="24"/>
          <w:szCs w:val="24"/>
        </w:rPr>
        <w:t xml:space="preserve">insurance companies permitted to revoke an IRC § 831(b) election. </w:t>
      </w:r>
      <w:r w:rsidR="009207F2" w:rsidRPr="00B47FF2">
        <w:rPr>
          <w:rFonts w:ascii="Times New Roman" w:hAnsi="Times New Roman" w:cs="Times New Roman"/>
          <w:b/>
          <w:bCs/>
          <w:color w:val="000000"/>
          <w:sz w:val="24"/>
          <w:szCs w:val="24"/>
        </w:rPr>
        <w:t xml:space="preserve"> </w:t>
      </w:r>
    </w:p>
    <w:p w14:paraId="00B0665A" w14:textId="77777777" w:rsidR="009207F2" w:rsidRPr="00B47FF2" w:rsidRDefault="009207F2" w:rsidP="00B47FF2">
      <w:pPr>
        <w:pStyle w:val="ListParagraph"/>
        <w:autoSpaceDE w:val="0"/>
        <w:autoSpaceDN w:val="0"/>
        <w:adjustRightInd w:val="0"/>
        <w:jc w:val="both"/>
        <w:rPr>
          <w:rFonts w:ascii="Times New Roman" w:hAnsi="Times New Roman" w:cs="Times New Roman"/>
          <w:color w:val="000000"/>
          <w:sz w:val="24"/>
          <w:szCs w:val="24"/>
        </w:rPr>
      </w:pPr>
    </w:p>
    <w:p w14:paraId="29522180" w14:textId="0971E15E" w:rsidR="00B47FF2" w:rsidRPr="00B47FF2" w:rsidRDefault="00B47FF2" w:rsidP="00B47FF2">
      <w:pPr>
        <w:pStyle w:val="ListParagraph"/>
        <w:autoSpaceDE w:val="0"/>
        <w:autoSpaceDN w:val="0"/>
        <w:adjustRightInd w:val="0"/>
        <w:jc w:val="both"/>
        <w:rPr>
          <w:rFonts w:ascii="Times New Roman" w:hAnsi="Times New Roman" w:cs="Times New Roman"/>
          <w:color w:val="000000"/>
          <w:sz w:val="24"/>
          <w:szCs w:val="24"/>
        </w:rPr>
      </w:pPr>
      <w:r w:rsidRPr="00B47FF2">
        <w:rPr>
          <w:rFonts w:ascii="Times New Roman" w:hAnsi="Times New Roman" w:cs="Times New Roman"/>
          <w:color w:val="000000"/>
          <w:sz w:val="24"/>
          <w:szCs w:val="24"/>
        </w:rPr>
        <w:t>Once an insurance company that makes an IRC §</w:t>
      </w:r>
      <w:r w:rsidR="009207F2" w:rsidRPr="00B47FF2">
        <w:rPr>
          <w:rFonts w:ascii="Times New Roman" w:hAnsi="Times New Roman" w:cs="Times New Roman"/>
          <w:color w:val="000000"/>
          <w:sz w:val="24"/>
          <w:szCs w:val="24"/>
        </w:rPr>
        <w:t xml:space="preserve"> 831(b) election, the election </w:t>
      </w:r>
      <w:r w:rsidRPr="00B47FF2">
        <w:rPr>
          <w:rFonts w:ascii="Times New Roman" w:hAnsi="Times New Roman" w:cs="Times New Roman"/>
          <w:color w:val="000000"/>
          <w:sz w:val="24"/>
          <w:szCs w:val="24"/>
        </w:rPr>
        <w:t xml:space="preserve">is permanent and </w:t>
      </w:r>
      <w:r w:rsidR="009207F2" w:rsidRPr="00B47FF2">
        <w:rPr>
          <w:rFonts w:ascii="Times New Roman" w:hAnsi="Times New Roman" w:cs="Times New Roman"/>
          <w:color w:val="000000"/>
          <w:sz w:val="24"/>
          <w:szCs w:val="24"/>
        </w:rPr>
        <w:t xml:space="preserve">remains in place even if the </w:t>
      </w:r>
      <w:r w:rsidRPr="00B47FF2">
        <w:rPr>
          <w:rFonts w:ascii="Times New Roman" w:hAnsi="Times New Roman" w:cs="Times New Roman"/>
          <w:color w:val="000000"/>
          <w:sz w:val="24"/>
          <w:szCs w:val="24"/>
        </w:rPr>
        <w:t xml:space="preserve">insurance </w:t>
      </w:r>
      <w:r w:rsidR="009207F2" w:rsidRPr="00B47FF2">
        <w:rPr>
          <w:rFonts w:ascii="Times New Roman" w:hAnsi="Times New Roman" w:cs="Times New Roman"/>
          <w:color w:val="000000"/>
          <w:sz w:val="24"/>
          <w:szCs w:val="24"/>
        </w:rPr>
        <w:t>company</w:t>
      </w:r>
      <w:r w:rsidRPr="00B47FF2">
        <w:rPr>
          <w:rFonts w:ascii="Times New Roman" w:hAnsi="Times New Roman" w:cs="Times New Roman"/>
          <w:color w:val="000000"/>
          <w:sz w:val="24"/>
          <w:szCs w:val="24"/>
        </w:rPr>
        <w:t>’s gross written premiums exceeds the IRC § 831(b) premium threshold. An IR</w:t>
      </w:r>
      <w:r w:rsidR="00D3072A">
        <w:rPr>
          <w:rFonts w:ascii="Times New Roman" w:hAnsi="Times New Roman" w:cs="Times New Roman"/>
          <w:color w:val="000000"/>
          <w:sz w:val="24"/>
          <w:szCs w:val="24"/>
        </w:rPr>
        <w:t>C</w:t>
      </w:r>
      <w:r w:rsidRPr="00B47FF2">
        <w:rPr>
          <w:rFonts w:ascii="Times New Roman" w:hAnsi="Times New Roman" w:cs="Times New Roman"/>
          <w:color w:val="000000"/>
          <w:sz w:val="24"/>
          <w:szCs w:val="24"/>
        </w:rPr>
        <w:t xml:space="preserve"> § 831(b) election may only be removed by filing with and receiving approval from</w:t>
      </w:r>
      <w:r w:rsidR="009207F2" w:rsidRPr="00B47FF2">
        <w:rPr>
          <w:rFonts w:ascii="Times New Roman" w:hAnsi="Times New Roman" w:cs="Times New Roman"/>
          <w:color w:val="000000"/>
          <w:sz w:val="24"/>
          <w:szCs w:val="24"/>
        </w:rPr>
        <w:t xml:space="preserve"> the Commissioner to remove the </w:t>
      </w:r>
      <w:r w:rsidRPr="00B47FF2">
        <w:rPr>
          <w:rFonts w:ascii="Times New Roman" w:hAnsi="Times New Roman" w:cs="Times New Roman"/>
          <w:color w:val="000000"/>
          <w:sz w:val="24"/>
          <w:szCs w:val="24"/>
        </w:rPr>
        <w:t xml:space="preserve">IRC § </w:t>
      </w:r>
      <w:r w:rsidR="009207F2" w:rsidRPr="00B47FF2">
        <w:rPr>
          <w:rFonts w:ascii="Times New Roman" w:hAnsi="Times New Roman" w:cs="Times New Roman"/>
          <w:color w:val="000000"/>
          <w:sz w:val="24"/>
          <w:szCs w:val="24"/>
        </w:rPr>
        <w:t xml:space="preserve">831(b) election. </w:t>
      </w:r>
    </w:p>
    <w:p w14:paraId="6675B26D" w14:textId="77777777" w:rsidR="00B47FF2" w:rsidRPr="00B47FF2" w:rsidRDefault="00B47FF2" w:rsidP="00B47FF2">
      <w:pPr>
        <w:pStyle w:val="ListParagraph"/>
        <w:autoSpaceDE w:val="0"/>
        <w:autoSpaceDN w:val="0"/>
        <w:adjustRightInd w:val="0"/>
        <w:jc w:val="both"/>
        <w:rPr>
          <w:rFonts w:ascii="Times New Roman" w:hAnsi="Times New Roman" w:cs="Times New Roman"/>
          <w:color w:val="000000"/>
          <w:sz w:val="24"/>
          <w:szCs w:val="24"/>
        </w:rPr>
      </w:pPr>
    </w:p>
    <w:p w14:paraId="1A58D9D6" w14:textId="7AFC2449" w:rsidR="00B47FF2" w:rsidRPr="00B47FF2" w:rsidRDefault="00B47FF2" w:rsidP="00B47FF2">
      <w:pPr>
        <w:pStyle w:val="ListParagraph"/>
        <w:autoSpaceDE w:val="0"/>
        <w:autoSpaceDN w:val="0"/>
        <w:adjustRightInd w:val="0"/>
        <w:jc w:val="both"/>
        <w:rPr>
          <w:rFonts w:ascii="Times New Roman" w:hAnsi="Times New Roman" w:cs="Times New Roman"/>
          <w:color w:val="000000"/>
          <w:sz w:val="24"/>
          <w:szCs w:val="24"/>
        </w:rPr>
      </w:pPr>
      <w:r w:rsidRPr="00B47FF2">
        <w:rPr>
          <w:rFonts w:ascii="Times New Roman" w:hAnsi="Times New Roman" w:cs="Times New Roman"/>
          <w:color w:val="000000"/>
          <w:sz w:val="24"/>
          <w:szCs w:val="24"/>
        </w:rPr>
        <w:t xml:space="preserve">An insurance company that made an IRC § 831(b) election and whose gross written premium exceeds the 831(b) threshold is not receiving the benefit of the IRC § 831(b) </w:t>
      </w:r>
      <w:r w:rsidRPr="00B47FF2">
        <w:rPr>
          <w:rFonts w:ascii="Times New Roman" w:hAnsi="Times New Roman" w:cs="Times New Roman"/>
          <w:color w:val="000000"/>
          <w:sz w:val="24"/>
          <w:szCs w:val="24"/>
        </w:rPr>
        <w:lastRenderedPageBreak/>
        <w:t>election and is not leveraging the tax election in an abusive manner. Rather, premiums in excess of the IRC § 831(b) threshold is evidence that an insurance company used the election to accumulate surplus, managed to grow the program, and no longer benefits from the 831(b) election.</w:t>
      </w:r>
    </w:p>
    <w:p w14:paraId="0A0CCB78" w14:textId="77777777" w:rsidR="00B47FF2" w:rsidRPr="00B47FF2" w:rsidRDefault="00B47FF2" w:rsidP="00B47FF2">
      <w:pPr>
        <w:pStyle w:val="ListParagraph"/>
        <w:autoSpaceDE w:val="0"/>
        <w:autoSpaceDN w:val="0"/>
        <w:adjustRightInd w:val="0"/>
        <w:jc w:val="both"/>
        <w:rPr>
          <w:rFonts w:ascii="Times New Roman" w:hAnsi="Times New Roman" w:cs="Times New Roman"/>
          <w:color w:val="000000"/>
          <w:sz w:val="24"/>
          <w:szCs w:val="24"/>
        </w:rPr>
      </w:pPr>
    </w:p>
    <w:p w14:paraId="6E2B163F" w14:textId="0B1328F8" w:rsidR="00B47FF2" w:rsidRPr="00B47FF2" w:rsidRDefault="00B47FF2" w:rsidP="00B47FF2">
      <w:pPr>
        <w:pStyle w:val="ListParagraph"/>
        <w:autoSpaceDE w:val="0"/>
        <w:autoSpaceDN w:val="0"/>
        <w:adjustRightInd w:val="0"/>
        <w:jc w:val="both"/>
        <w:rPr>
          <w:rFonts w:ascii="Times New Roman" w:hAnsi="Times New Roman" w:cs="Times New Roman"/>
          <w:color w:val="000000"/>
          <w:sz w:val="24"/>
          <w:szCs w:val="24"/>
        </w:rPr>
      </w:pPr>
      <w:r w:rsidRPr="00B47FF2">
        <w:rPr>
          <w:rFonts w:ascii="Times New Roman" w:hAnsi="Times New Roman" w:cs="Times New Roman"/>
          <w:color w:val="000000"/>
          <w:sz w:val="24"/>
          <w:szCs w:val="24"/>
        </w:rPr>
        <w:t xml:space="preserve">Other comments notwithstanding, if the IRS insists on moving forward with this proposed rule, the IRS should clarify that an insurance company that received approval from the Commissioner to remove an IRC § 831(b) election is not subject to the reporting requirements of this proposed regulation. </w:t>
      </w:r>
    </w:p>
    <w:p w14:paraId="2CEA5A82" w14:textId="2F999400" w:rsidR="009207F2" w:rsidRPr="00B47FF2" w:rsidRDefault="00B47FF2" w:rsidP="00B47FF2">
      <w:pPr>
        <w:pStyle w:val="ListParagraph"/>
        <w:autoSpaceDE w:val="0"/>
        <w:autoSpaceDN w:val="0"/>
        <w:adjustRightInd w:val="0"/>
        <w:jc w:val="both"/>
        <w:rPr>
          <w:rFonts w:ascii="Times New Roman" w:hAnsi="Times New Roman" w:cs="Times New Roman"/>
          <w:color w:val="000000"/>
          <w:sz w:val="24"/>
          <w:szCs w:val="24"/>
        </w:rPr>
      </w:pPr>
      <w:r w:rsidRPr="00B47FF2">
        <w:rPr>
          <w:rFonts w:ascii="Times New Roman" w:hAnsi="Times New Roman" w:cs="Times New Roman"/>
          <w:color w:val="000000"/>
          <w:sz w:val="24"/>
          <w:szCs w:val="24"/>
        </w:rPr>
        <w:t xml:space="preserve"> </w:t>
      </w:r>
    </w:p>
    <w:p w14:paraId="0AD9AE4F" w14:textId="7263EF5C" w:rsidR="00B91A31" w:rsidRPr="00B47FF2" w:rsidRDefault="006230DF" w:rsidP="00B47FF2">
      <w:pPr>
        <w:pStyle w:val="ListParagraph"/>
        <w:numPr>
          <w:ilvl w:val="0"/>
          <w:numId w:val="21"/>
        </w:numPr>
        <w:jc w:val="both"/>
        <w:rPr>
          <w:rFonts w:ascii="Times New Roman" w:hAnsi="Times New Roman" w:cs="Times New Roman"/>
          <w:b/>
          <w:sz w:val="24"/>
          <w:szCs w:val="24"/>
        </w:rPr>
      </w:pPr>
      <w:r w:rsidRPr="00B47FF2">
        <w:rPr>
          <w:rFonts w:ascii="Times New Roman" w:hAnsi="Times New Roman" w:cs="Times New Roman"/>
          <w:b/>
          <w:sz w:val="24"/>
          <w:szCs w:val="24"/>
        </w:rPr>
        <w:t xml:space="preserve">The </w:t>
      </w:r>
      <w:r w:rsidR="001545E1">
        <w:rPr>
          <w:rFonts w:ascii="Times New Roman" w:hAnsi="Times New Roman" w:cs="Times New Roman"/>
          <w:b/>
          <w:sz w:val="24"/>
          <w:szCs w:val="24"/>
        </w:rPr>
        <w:t xml:space="preserve">proposed IRS </w:t>
      </w:r>
      <w:r w:rsidRPr="00B47FF2">
        <w:rPr>
          <w:rFonts w:ascii="Times New Roman" w:hAnsi="Times New Roman" w:cs="Times New Roman"/>
          <w:b/>
          <w:sz w:val="24"/>
          <w:szCs w:val="24"/>
        </w:rPr>
        <w:t xml:space="preserve">regulation is retroactive in nature and there is no way for existing companies to come into compliance with the proposed regulation. </w:t>
      </w:r>
      <w:r w:rsidR="00323985" w:rsidRPr="00B47FF2">
        <w:rPr>
          <w:rFonts w:ascii="Times New Roman" w:hAnsi="Times New Roman" w:cs="Times New Roman"/>
          <w:b/>
          <w:sz w:val="24"/>
          <w:szCs w:val="24"/>
        </w:rPr>
        <w:t xml:space="preserve"> </w:t>
      </w:r>
    </w:p>
    <w:p w14:paraId="22B41D36" w14:textId="77777777" w:rsidR="00B91A31" w:rsidRDefault="00B91A31" w:rsidP="00B91A31">
      <w:pPr>
        <w:pStyle w:val="ListParagraph"/>
        <w:jc w:val="both"/>
        <w:rPr>
          <w:rFonts w:ascii="Times New Roman" w:hAnsi="Times New Roman" w:cs="Times New Roman"/>
          <w:sz w:val="24"/>
          <w:szCs w:val="24"/>
        </w:rPr>
      </w:pPr>
    </w:p>
    <w:p w14:paraId="69032FCB" w14:textId="77777777" w:rsidR="00B91A31" w:rsidRDefault="006230DF" w:rsidP="00B91A31">
      <w:pPr>
        <w:pStyle w:val="ListParagraph"/>
        <w:jc w:val="both"/>
        <w:rPr>
          <w:rFonts w:ascii="Times New Roman" w:hAnsi="Times New Roman" w:cs="Times New Roman"/>
          <w:sz w:val="24"/>
          <w:szCs w:val="24"/>
        </w:rPr>
      </w:pPr>
      <w:r w:rsidRPr="00B91A31">
        <w:rPr>
          <w:rFonts w:ascii="Times New Roman" w:hAnsi="Times New Roman" w:cs="Times New Roman"/>
          <w:sz w:val="24"/>
          <w:szCs w:val="24"/>
        </w:rPr>
        <w:t xml:space="preserve">A company that has been in existence for 10 </w:t>
      </w:r>
      <w:r w:rsidR="00323985" w:rsidRPr="00B91A31">
        <w:rPr>
          <w:rFonts w:ascii="Times New Roman" w:hAnsi="Times New Roman" w:cs="Times New Roman"/>
          <w:sz w:val="24"/>
          <w:szCs w:val="24"/>
        </w:rPr>
        <w:t xml:space="preserve">years </w:t>
      </w:r>
      <w:r w:rsidRPr="00B91A31">
        <w:rPr>
          <w:rFonts w:ascii="Times New Roman" w:hAnsi="Times New Roman" w:cs="Times New Roman"/>
          <w:sz w:val="24"/>
          <w:szCs w:val="24"/>
        </w:rPr>
        <w:t>and has a loss ratio of 65% or less will be completely unable to comply with the proposed regulation.</w:t>
      </w:r>
      <w:r w:rsidR="00323985" w:rsidRPr="00B91A31">
        <w:rPr>
          <w:rFonts w:ascii="Times New Roman" w:hAnsi="Times New Roman" w:cs="Times New Roman"/>
          <w:sz w:val="24"/>
          <w:szCs w:val="24"/>
        </w:rPr>
        <w:t xml:space="preserve"> </w:t>
      </w:r>
      <w:r w:rsidRPr="00B91A31">
        <w:rPr>
          <w:rFonts w:ascii="Times New Roman" w:hAnsi="Times New Roman" w:cs="Times New Roman"/>
          <w:sz w:val="24"/>
          <w:szCs w:val="24"/>
        </w:rPr>
        <w:t xml:space="preserve"> </w:t>
      </w:r>
      <w:r w:rsidR="000E7017" w:rsidRPr="00B91A31">
        <w:rPr>
          <w:rFonts w:ascii="Times New Roman" w:hAnsi="Times New Roman" w:cs="Times New Roman"/>
          <w:sz w:val="24"/>
          <w:szCs w:val="24"/>
        </w:rPr>
        <w:t xml:space="preserve">Further, the </w:t>
      </w:r>
      <w:r w:rsidRPr="00B91A31">
        <w:rPr>
          <w:rFonts w:ascii="Times New Roman" w:hAnsi="Times New Roman" w:cs="Times New Roman"/>
          <w:sz w:val="24"/>
          <w:szCs w:val="24"/>
        </w:rPr>
        <w:t xml:space="preserve">captive </w:t>
      </w:r>
      <w:r w:rsidR="000E7017" w:rsidRPr="00B91A31">
        <w:rPr>
          <w:rFonts w:ascii="Times New Roman" w:hAnsi="Times New Roman" w:cs="Times New Roman"/>
          <w:sz w:val="24"/>
          <w:szCs w:val="24"/>
        </w:rPr>
        <w:t>owne</w:t>
      </w:r>
      <w:r w:rsidRPr="00B91A31">
        <w:rPr>
          <w:rFonts w:ascii="Times New Roman" w:hAnsi="Times New Roman" w:cs="Times New Roman"/>
          <w:sz w:val="24"/>
          <w:szCs w:val="24"/>
        </w:rPr>
        <w:t>rs cannot shut down an existing</w:t>
      </w:r>
      <w:r w:rsidR="000E7017" w:rsidRPr="00B91A31">
        <w:rPr>
          <w:rFonts w:ascii="Times New Roman" w:hAnsi="Times New Roman" w:cs="Times New Roman"/>
          <w:sz w:val="24"/>
          <w:szCs w:val="24"/>
        </w:rPr>
        <w:t xml:space="preserve"> captive and open a new one seeking to comply going forward.</w:t>
      </w:r>
      <w:r w:rsidR="00323985" w:rsidRPr="00B91A31">
        <w:rPr>
          <w:rFonts w:ascii="Times New Roman" w:hAnsi="Times New Roman" w:cs="Times New Roman"/>
          <w:sz w:val="24"/>
          <w:szCs w:val="24"/>
        </w:rPr>
        <w:t xml:space="preserve"> </w:t>
      </w:r>
      <w:r w:rsidRPr="00B91A31">
        <w:rPr>
          <w:rFonts w:ascii="Times New Roman" w:hAnsi="Times New Roman" w:cs="Times New Roman"/>
          <w:sz w:val="24"/>
          <w:szCs w:val="24"/>
        </w:rPr>
        <w:t xml:space="preserve"> </w:t>
      </w:r>
    </w:p>
    <w:p w14:paraId="4A0C01F3" w14:textId="77777777" w:rsidR="00B91A31" w:rsidRDefault="00B91A31" w:rsidP="00B91A31">
      <w:pPr>
        <w:pStyle w:val="ListParagraph"/>
        <w:jc w:val="both"/>
        <w:rPr>
          <w:rFonts w:ascii="Times New Roman" w:hAnsi="Times New Roman" w:cs="Times New Roman"/>
          <w:sz w:val="24"/>
          <w:szCs w:val="24"/>
        </w:rPr>
      </w:pPr>
    </w:p>
    <w:p w14:paraId="0B278E5A" w14:textId="77777777" w:rsidR="00B91A31" w:rsidRDefault="006230DF" w:rsidP="00B91A31">
      <w:pPr>
        <w:pStyle w:val="ListParagraph"/>
        <w:jc w:val="both"/>
        <w:rPr>
          <w:rFonts w:ascii="Times New Roman" w:hAnsi="Times New Roman" w:cs="Times New Roman"/>
          <w:sz w:val="24"/>
          <w:szCs w:val="24"/>
        </w:rPr>
      </w:pPr>
      <w:r w:rsidRPr="00B91A31">
        <w:rPr>
          <w:rFonts w:ascii="Times New Roman" w:hAnsi="Times New Roman" w:cs="Times New Roman"/>
          <w:sz w:val="24"/>
          <w:szCs w:val="24"/>
        </w:rPr>
        <w:t xml:space="preserve">If the IRS insists on going forward with the proposed regulation, the proposed regulation should be revised to apply on a prospective basis only. </w:t>
      </w:r>
      <w:r w:rsidR="00323985" w:rsidRPr="00B91A31">
        <w:rPr>
          <w:rFonts w:ascii="Times New Roman" w:hAnsi="Times New Roman" w:cs="Times New Roman"/>
          <w:sz w:val="24"/>
          <w:szCs w:val="24"/>
        </w:rPr>
        <w:t xml:space="preserve"> </w:t>
      </w:r>
    </w:p>
    <w:p w14:paraId="3C7EEFF8" w14:textId="77777777" w:rsidR="00B91A31" w:rsidRDefault="00B91A31" w:rsidP="00B91A31">
      <w:pPr>
        <w:pStyle w:val="ListParagraph"/>
        <w:jc w:val="both"/>
        <w:rPr>
          <w:rFonts w:ascii="Times New Roman" w:hAnsi="Times New Roman" w:cs="Times New Roman"/>
          <w:sz w:val="24"/>
          <w:szCs w:val="24"/>
        </w:rPr>
      </w:pPr>
    </w:p>
    <w:p w14:paraId="64F6421C" w14:textId="67E51E6E" w:rsidR="000E7017" w:rsidRPr="00B91A31" w:rsidRDefault="00A460A3" w:rsidP="00B91A31">
      <w:pPr>
        <w:pStyle w:val="ListParagraph"/>
        <w:jc w:val="both"/>
        <w:rPr>
          <w:rFonts w:ascii="Times New Roman" w:hAnsi="Times New Roman" w:cs="Times New Roman"/>
          <w:sz w:val="24"/>
          <w:szCs w:val="24"/>
        </w:rPr>
      </w:pPr>
      <w:r>
        <w:rPr>
          <w:rFonts w:ascii="Times New Roman" w:hAnsi="Times New Roman" w:cs="Times New Roman"/>
          <w:sz w:val="24"/>
          <w:szCs w:val="24"/>
        </w:rPr>
        <w:t>Other comments notwithstanding, i</w:t>
      </w:r>
      <w:r w:rsidR="006230DF" w:rsidRPr="00B91A31">
        <w:rPr>
          <w:rFonts w:ascii="Times New Roman" w:hAnsi="Times New Roman" w:cs="Times New Roman"/>
          <w:sz w:val="24"/>
          <w:szCs w:val="24"/>
        </w:rPr>
        <w:t>f the IRS does insist on moving forward with this proposed regulation with retroactive enforcement, the IRS should allow captives wishing to</w:t>
      </w:r>
      <w:r w:rsidR="005A1375" w:rsidRPr="00B91A31">
        <w:rPr>
          <w:rFonts w:ascii="Times New Roman" w:hAnsi="Times New Roman" w:cs="Times New Roman"/>
          <w:sz w:val="24"/>
          <w:szCs w:val="24"/>
        </w:rPr>
        <w:t xml:space="preserve"> </w:t>
      </w:r>
      <w:r w:rsidR="006230DF" w:rsidRPr="00B91A31">
        <w:rPr>
          <w:rFonts w:ascii="Times New Roman" w:hAnsi="Times New Roman" w:cs="Times New Roman"/>
          <w:sz w:val="24"/>
          <w:szCs w:val="24"/>
        </w:rPr>
        <w:t xml:space="preserve">continue </w:t>
      </w:r>
      <w:r w:rsidR="005A1375" w:rsidRPr="00B91A31">
        <w:rPr>
          <w:rFonts w:ascii="Times New Roman" w:hAnsi="Times New Roman" w:cs="Times New Roman"/>
          <w:sz w:val="24"/>
          <w:szCs w:val="24"/>
        </w:rPr>
        <w:t xml:space="preserve">operating </w:t>
      </w:r>
      <w:r w:rsidR="006230DF" w:rsidRPr="00B91A31">
        <w:rPr>
          <w:rFonts w:ascii="Times New Roman" w:hAnsi="Times New Roman" w:cs="Times New Roman"/>
          <w:sz w:val="24"/>
          <w:szCs w:val="24"/>
        </w:rPr>
        <w:t xml:space="preserve">to un-elect their 831(b) status. </w:t>
      </w:r>
    </w:p>
    <w:p w14:paraId="565308EF" w14:textId="77777777" w:rsidR="006230DF" w:rsidRPr="00B91A31" w:rsidRDefault="006230DF" w:rsidP="006230DF">
      <w:pPr>
        <w:pStyle w:val="ListParagraph"/>
        <w:jc w:val="both"/>
        <w:rPr>
          <w:rFonts w:ascii="Times New Roman" w:hAnsi="Times New Roman" w:cs="Times New Roman"/>
          <w:sz w:val="24"/>
          <w:szCs w:val="24"/>
        </w:rPr>
      </w:pPr>
    </w:p>
    <w:p w14:paraId="722F99CD" w14:textId="07CF762D" w:rsidR="00B91A31" w:rsidRDefault="006230DF" w:rsidP="006230DF">
      <w:pPr>
        <w:pStyle w:val="ListParagraph"/>
        <w:numPr>
          <w:ilvl w:val="0"/>
          <w:numId w:val="21"/>
        </w:numPr>
        <w:jc w:val="both"/>
        <w:rPr>
          <w:rFonts w:ascii="Times New Roman" w:hAnsi="Times New Roman" w:cs="Times New Roman"/>
          <w:sz w:val="24"/>
          <w:szCs w:val="24"/>
        </w:rPr>
      </w:pPr>
      <w:r w:rsidRPr="00B91A31">
        <w:rPr>
          <w:rFonts w:ascii="Times New Roman" w:hAnsi="Times New Roman" w:cs="Times New Roman"/>
          <w:b/>
          <w:sz w:val="24"/>
          <w:szCs w:val="24"/>
        </w:rPr>
        <w:t xml:space="preserve">The proposed </w:t>
      </w:r>
      <w:r w:rsidR="001545E1">
        <w:rPr>
          <w:rFonts w:ascii="Times New Roman" w:hAnsi="Times New Roman" w:cs="Times New Roman"/>
          <w:b/>
          <w:sz w:val="24"/>
          <w:szCs w:val="24"/>
        </w:rPr>
        <w:t xml:space="preserve">IRS </w:t>
      </w:r>
      <w:r w:rsidRPr="00B91A31">
        <w:rPr>
          <w:rFonts w:ascii="Times New Roman" w:hAnsi="Times New Roman" w:cs="Times New Roman"/>
          <w:b/>
          <w:sz w:val="24"/>
          <w:szCs w:val="24"/>
        </w:rPr>
        <w:t xml:space="preserve">regulation does not address whether the loss ratio applies to </w:t>
      </w:r>
      <w:r w:rsidR="00E96D94">
        <w:rPr>
          <w:rFonts w:ascii="Times New Roman" w:hAnsi="Times New Roman" w:cs="Times New Roman"/>
          <w:b/>
          <w:sz w:val="24"/>
          <w:szCs w:val="24"/>
        </w:rPr>
        <w:t xml:space="preserve">micro-captive insurance companies participating in </w:t>
      </w:r>
      <w:r w:rsidRPr="00B91A31">
        <w:rPr>
          <w:rFonts w:ascii="Times New Roman" w:hAnsi="Times New Roman" w:cs="Times New Roman"/>
          <w:b/>
          <w:sz w:val="24"/>
          <w:szCs w:val="24"/>
        </w:rPr>
        <w:t>pooling arr</w:t>
      </w:r>
      <w:r w:rsidR="00E96D94">
        <w:rPr>
          <w:rFonts w:ascii="Times New Roman" w:hAnsi="Times New Roman" w:cs="Times New Roman"/>
          <w:b/>
          <w:sz w:val="24"/>
          <w:szCs w:val="24"/>
        </w:rPr>
        <w:t>angements</w:t>
      </w:r>
      <w:r w:rsidRPr="00B91A31">
        <w:rPr>
          <w:rFonts w:ascii="Times New Roman" w:hAnsi="Times New Roman" w:cs="Times New Roman"/>
          <w:b/>
          <w:sz w:val="24"/>
          <w:szCs w:val="24"/>
        </w:rPr>
        <w:t>.</w:t>
      </w:r>
      <w:r w:rsidR="00323985" w:rsidRPr="00B91A31">
        <w:rPr>
          <w:rFonts w:ascii="Times New Roman" w:hAnsi="Times New Roman" w:cs="Times New Roman"/>
          <w:sz w:val="24"/>
          <w:szCs w:val="24"/>
        </w:rPr>
        <w:t xml:space="preserve"> </w:t>
      </w:r>
      <w:r w:rsidRPr="00B91A31">
        <w:rPr>
          <w:rFonts w:ascii="Times New Roman" w:hAnsi="Times New Roman" w:cs="Times New Roman"/>
          <w:sz w:val="24"/>
          <w:szCs w:val="24"/>
        </w:rPr>
        <w:t xml:space="preserve"> </w:t>
      </w:r>
    </w:p>
    <w:p w14:paraId="68AA033B" w14:textId="77777777" w:rsidR="00B91A31" w:rsidRDefault="00B91A31" w:rsidP="00B91A31">
      <w:pPr>
        <w:pStyle w:val="ListParagraph"/>
        <w:jc w:val="both"/>
        <w:rPr>
          <w:rFonts w:ascii="Times New Roman" w:hAnsi="Times New Roman" w:cs="Times New Roman"/>
          <w:sz w:val="24"/>
          <w:szCs w:val="24"/>
        </w:rPr>
      </w:pPr>
    </w:p>
    <w:p w14:paraId="64C66366" w14:textId="77777777" w:rsidR="00E96D94" w:rsidRDefault="00E96D94" w:rsidP="00B91A31">
      <w:pPr>
        <w:pStyle w:val="ListParagraph"/>
        <w:jc w:val="both"/>
        <w:rPr>
          <w:rFonts w:ascii="Times New Roman" w:hAnsi="Times New Roman" w:cs="Times New Roman"/>
          <w:sz w:val="24"/>
          <w:szCs w:val="24"/>
        </w:rPr>
      </w:pPr>
      <w:r>
        <w:rPr>
          <w:rFonts w:ascii="Times New Roman" w:hAnsi="Times New Roman" w:cs="Times New Roman"/>
          <w:sz w:val="24"/>
          <w:szCs w:val="24"/>
        </w:rPr>
        <w:t>Many micro-captive insurance companies</w:t>
      </w:r>
      <w:r w:rsidR="006230DF" w:rsidRPr="00B91A31">
        <w:rPr>
          <w:rFonts w:ascii="Times New Roman" w:hAnsi="Times New Roman" w:cs="Times New Roman"/>
          <w:sz w:val="24"/>
          <w:szCs w:val="24"/>
        </w:rPr>
        <w:t xml:space="preserve"> participate in pooling arrangement</w:t>
      </w:r>
      <w:r w:rsidR="00B91A31">
        <w:rPr>
          <w:rFonts w:ascii="Times New Roman" w:hAnsi="Times New Roman" w:cs="Times New Roman"/>
          <w:sz w:val="24"/>
          <w:szCs w:val="24"/>
        </w:rPr>
        <w:t>s</w:t>
      </w:r>
      <w:r w:rsidR="006230DF" w:rsidRPr="00B91A31">
        <w:rPr>
          <w:rFonts w:ascii="Times New Roman" w:hAnsi="Times New Roman" w:cs="Times New Roman"/>
          <w:sz w:val="24"/>
          <w:szCs w:val="24"/>
        </w:rPr>
        <w:t xml:space="preserve"> to spread their risk over a larger pool of risks and over a greater geographical area</w:t>
      </w:r>
      <w:r>
        <w:rPr>
          <w:rFonts w:ascii="Times New Roman" w:hAnsi="Times New Roman" w:cs="Times New Roman"/>
          <w:sz w:val="24"/>
          <w:szCs w:val="24"/>
        </w:rPr>
        <w:t xml:space="preserve"> to achieve risk distribution</w:t>
      </w:r>
      <w:r w:rsidR="006230DF" w:rsidRPr="00B91A31">
        <w:rPr>
          <w:rFonts w:ascii="Times New Roman" w:hAnsi="Times New Roman" w:cs="Times New Roman"/>
          <w:sz w:val="24"/>
          <w:szCs w:val="24"/>
        </w:rPr>
        <w:t xml:space="preserve">. </w:t>
      </w:r>
      <w:r w:rsidR="00323985" w:rsidRPr="00B91A31">
        <w:rPr>
          <w:rFonts w:ascii="Times New Roman" w:hAnsi="Times New Roman" w:cs="Times New Roman"/>
          <w:sz w:val="24"/>
          <w:szCs w:val="24"/>
        </w:rPr>
        <w:t xml:space="preserve"> </w:t>
      </w:r>
      <w:r w:rsidR="006230DF" w:rsidRPr="00B91A31">
        <w:rPr>
          <w:rFonts w:ascii="Times New Roman" w:hAnsi="Times New Roman" w:cs="Times New Roman"/>
          <w:sz w:val="24"/>
          <w:szCs w:val="24"/>
        </w:rPr>
        <w:t xml:space="preserve">The </w:t>
      </w:r>
      <w:r>
        <w:rPr>
          <w:rFonts w:ascii="Times New Roman" w:hAnsi="Times New Roman" w:cs="Times New Roman"/>
          <w:sz w:val="24"/>
          <w:szCs w:val="24"/>
        </w:rPr>
        <w:t>IRS has sought to invalidate such</w:t>
      </w:r>
      <w:r w:rsidR="006230DF" w:rsidRPr="00B91A31">
        <w:rPr>
          <w:rFonts w:ascii="Times New Roman" w:hAnsi="Times New Roman" w:cs="Times New Roman"/>
          <w:sz w:val="24"/>
          <w:szCs w:val="24"/>
        </w:rPr>
        <w:t xml:space="preserve"> pooling mechanism</w:t>
      </w:r>
      <w:r>
        <w:rPr>
          <w:rFonts w:ascii="Times New Roman" w:hAnsi="Times New Roman" w:cs="Times New Roman"/>
          <w:sz w:val="24"/>
          <w:szCs w:val="24"/>
        </w:rPr>
        <w:t>s</w:t>
      </w:r>
      <w:r w:rsidR="006230DF" w:rsidRPr="00B91A31">
        <w:rPr>
          <w:rFonts w:ascii="Times New Roman" w:hAnsi="Times New Roman" w:cs="Times New Roman"/>
          <w:sz w:val="24"/>
          <w:szCs w:val="24"/>
        </w:rPr>
        <w:t xml:space="preserve"> in every micro captive case to come before the tax court, thus far.</w:t>
      </w:r>
      <w:r w:rsidR="00323985" w:rsidRPr="00B91A31">
        <w:rPr>
          <w:rFonts w:ascii="Times New Roman" w:hAnsi="Times New Roman" w:cs="Times New Roman"/>
          <w:sz w:val="24"/>
          <w:szCs w:val="24"/>
        </w:rPr>
        <w:t xml:space="preserve"> </w:t>
      </w:r>
      <w:r w:rsidR="006230DF" w:rsidRPr="00B91A31">
        <w:rPr>
          <w:rFonts w:ascii="Times New Roman" w:hAnsi="Times New Roman" w:cs="Times New Roman"/>
          <w:sz w:val="24"/>
          <w:szCs w:val="24"/>
        </w:rPr>
        <w:t xml:space="preserve"> </w:t>
      </w:r>
    </w:p>
    <w:p w14:paraId="15A473FD" w14:textId="77777777" w:rsidR="00E96D94" w:rsidRDefault="00E96D94" w:rsidP="00B91A31">
      <w:pPr>
        <w:pStyle w:val="ListParagraph"/>
        <w:jc w:val="both"/>
        <w:rPr>
          <w:rFonts w:ascii="Times New Roman" w:hAnsi="Times New Roman" w:cs="Times New Roman"/>
          <w:sz w:val="24"/>
          <w:szCs w:val="24"/>
        </w:rPr>
      </w:pPr>
    </w:p>
    <w:p w14:paraId="714FD1B8" w14:textId="7A87F4E8" w:rsidR="001545E1" w:rsidRPr="001545E1" w:rsidRDefault="00A460A3" w:rsidP="001545E1">
      <w:pPr>
        <w:pStyle w:val="ListParagraph"/>
        <w:jc w:val="both"/>
        <w:rPr>
          <w:rFonts w:ascii="Times New Roman" w:hAnsi="Times New Roman" w:cs="Times New Roman"/>
          <w:sz w:val="24"/>
          <w:szCs w:val="24"/>
        </w:rPr>
      </w:pPr>
      <w:r>
        <w:rPr>
          <w:rFonts w:ascii="Times New Roman" w:hAnsi="Times New Roman" w:cs="Times New Roman"/>
          <w:sz w:val="24"/>
          <w:szCs w:val="24"/>
        </w:rPr>
        <w:t>Other comments notwithstanding, i</w:t>
      </w:r>
      <w:r w:rsidR="006230DF" w:rsidRPr="00B91A31">
        <w:rPr>
          <w:rFonts w:ascii="Times New Roman" w:hAnsi="Times New Roman" w:cs="Times New Roman"/>
          <w:sz w:val="24"/>
          <w:szCs w:val="24"/>
        </w:rPr>
        <w:t xml:space="preserve">f the IRS insists on moving forward with this proposed regulation, the IRS should </w:t>
      </w:r>
      <w:r w:rsidR="00F27813">
        <w:rPr>
          <w:rFonts w:ascii="Times New Roman" w:hAnsi="Times New Roman" w:cs="Times New Roman"/>
          <w:sz w:val="24"/>
          <w:szCs w:val="24"/>
        </w:rPr>
        <w:t xml:space="preserve">specifically </w:t>
      </w:r>
      <w:r w:rsidR="006230DF" w:rsidRPr="00B91A31">
        <w:rPr>
          <w:rFonts w:ascii="Times New Roman" w:hAnsi="Times New Roman" w:cs="Times New Roman"/>
          <w:sz w:val="24"/>
          <w:szCs w:val="24"/>
        </w:rPr>
        <w:t xml:space="preserve">address whether the proposed 65% loss ratio includes losses incurred </w:t>
      </w:r>
      <w:r w:rsidR="00E96D94">
        <w:rPr>
          <w:rFonts w:ascii="Times New Roman" w:hAnsi="Times New Roman" w:cs="Times New Roman"/>
          <w:sz w:val="24"/>
          <w:szCs w:val="24"/>
        </w:rPr>
        <w:t xml:space="preserve">by micro-captive insurance companies </w:t>
      </w:r>
      <w:r w:rsidR="006230DF" w:rsidRPr="00B91A31">
        <w:rPr>
          <w:rFonts w:ascii="Times New Roman" w:hAnsi="Times New Roman" w:cs="Times New Roman"/>
          <w:sz w:val="24"/>
          <w:szCs w:val="24"/>
        </w:rPr>
        <w:t xml:space="preserve">through </w:t>
      </w:r>
      <w:r w:rsidR="00E96D94">
        <w:rPr>
          <w:rFonts w:ascii="Times New Roman" w:hAnsi="Times New Roman" w:cs="Times New Roman"/>
          <w:sz w:val="24"/>
          <w:szCs w:val="24"/>
        </w:rPr>
        <w:t>participation</w:t>
      </w:r>
      <w:r w:rsidR="00D3072A">
        <w:rPr>
          <w:rFonts w:ascii="Times New Roman" w:hAnsi="Times New Roman" w:cs="Times New Roman"/>
          <w:sz w:val="24"/>
          <w:szCs w:val="24"/>
        </w:rPr>
        <w:t xml:space="preserve"> in</w:t>
      </w:r>
      <w:r w:rsidR="00E96D94">
        <w:rPr>
          <w:rFonts w:ascii="Times New Roman" w:hAnsi="Times New Roman" w:cs="Times New Roman"/>
          <w:sz w:val="24"/>
          <w:szCs w:val="24"/>
        </w:rPr>
        <w:t xml:space="preserve"> </w:t>
      </w:r>
      <w:r w:rsidR="006230DF" w:rsidRPr="00B91A31">
        <w:rPr>
          <w:rFonts w:ascii="Times New Roman" w:hAnsi="Times New Roman" w:cs="Times New Roman"/>
          <w:sz w:val="24"/>
          <w:szCs w:val="24"/>
        </w:rPr>
        <w:t>pooling arrangements</w:t>
      </w:r>
      <w:r w:rsidR="00E96D94">
        <w:rPr>
          <w:rFonts w:ascii="Times New Roman" w:hAnsi="Times New Roman" w:cs="Times New Roman"/>
          <w:sz w:val="24"/>
          <w:szCs w:val="24"/>
        </w:rPr>
        <w:t>/reinsurance agreements/retrocession agreements</w:t>
      </w:r>
      <w:r w:rsidR="006230DF" w:rsidRPr="00B91A31">
        <w:rPr>
          <w:rFonts w:ascii="Times New Roman" w:hAnsi="Times New Roman" w:cs="Times New Roman"/>
          <w:sz w:val="24"/>
          <w:szCs w:val="24"/>
        </w:rPr>
        <w:t xml:space="preserve">. </w:t>
      </w:r>
    </w:p>
    <w:p w14:paraId="0117063F" w14:textId="51E5A09F" w:rsidR="001545E1" w:rsidRPr="001545E1" w:rsidRDefault="001545E1" w:rsidP="001545E1">
      <w:pPr>
        <w:rPr>
          <w:rFonts w:ascii="Times New Roman" w:hAnsi="Times New Roman" w:cs="Times New Roman"/>
          <w:b/>
          <w:szCs w:val="24"/>
        </w:rPr>
      </w:pPr>
      <w:r w:rsidRPr="001545E1">
        <w:rPr>
          <w:rFonts w:ascii="Times New Roman" w:hAnsi="Times New Roman" w:cs="Times New Roman"/>
          <w:b/>
          <w:szCs w:val="24"/>
        </w:rPr>
        <w:t xml:space="preserve">  </w:t>
      </w:r>
    </w:p>
    <w:p w14:paraId="2140EB49" w14:textId="259A6994" w:rsidR="00707E17" w:rsidRPr="00B91A31" w:rsidRDefault="00707E17" w:rsidP="001545E1">
      <w:pPr>
        <w:pStyle w:val="ListParagraph"/>
        <w:numPr>
          <w:ilvl w:val="0"/>
          <w:numId w:val="21"/>
        </w:numPr>
        <w:jc w:val="both"/>
        <w:rPr>
          <w:rFonts w:ascii="Times New Roman" w:hAnsi="Times New Roman" w:cs="Times New Roman"/>
          <w:b/>
          <w:sz w:val="24"/>
          <w:szCs w:val="24"/>
        </w:rPr>
      </w:pPr>
      <w:r w:rsidRPr="00B91A31">
        <w:rPr>
          <w:rFonts w:ascii="Times New Roman" w:hAnsi="Times New Roman" w:cs="Times New Roman"/>
          <w:b/>
          <w:sz w:val="24"/>
          <w:szCs w:val="24"/>
        </w:rPr>
        <w:t xml:space="preserve">Instead of requiring the 65% loss ratio to determine if a micro captive is a transaction of interest or a listed transaction, both requiring detailed informational filings, the IRS could instead adopt additional forms to accompany the 1120PC for micro captive transactions to help the IRS focus  </w:t>
      </w:r>
      <w:r w:rsidR="00D3072A">
        <w:rPr>
          <w:rFonts w:ascii="Times New Roman" w:hAnsi="Times New Roman" w:cs="Times New Roman"/>
          <w:b/>
          <w:sz w:val="24"/>
          <w:szCs w:val="24"/>
        </w:rPr>
        <w:t>their efforts.</w:t>
      </w:r>
      <w:r w:rsidRPr="00B91A31">
        <w:rPr>
          <w:rFonts w:ascii="Times New Roman" w:hAnsi="Times New Roman" w:cs="Times New Roman"/>
          <w:b/>
          <w:sz w:val="24"/>
          <w:szCs w:val="24"/>
        </w:rPr>
        <w:t xml:space="preserve">  </w:t>
      </w:r>
    </w:p>
    <w:p w14:paraId="528F144E" w14:textId="77777777" w:rsidR="00707E17" w:rsidRPr="00B91A31" w:rsidRDefault="00707E17" w:rsidP="00707E17">
      <w:pPr>
        <w:pStyle w:val="ListParagraph"/>
        <w:rPr>
          <w:rFonts w:ascii="Times New Roman" w:hAnsi="Times New Roman" w:cs="Times New Roman"/>
          <w:sz w:val="24"/>
          <w:szCs w:val="24"/>
        </w:rPr>
      </w:pPr>
    </w:p>
    <w:p w14:paraId="32F954F2" w14:textId="77777777" w:rsidR="00B91A31" w:rsidRDefault="00707E17" w:rsidP="00B91A31">
      <w:pPr>
        <w:pStyle w:val="ListParagraph"/>
        <w:jc w:val="both"/>
        <w:rPr>
          <w:rFonts w:ascii="Times New Roman" w:hAnsi="Times New Roman" w:cs="Times New Roman"/>
          <w:sz w:val="24"/>
          <w:szCs w:val="24"/>
        </w:rPr>
      </w:pPr>
      <w:r w:rsidRPr="00B91A31">
        <w:rPr>
          <w:rFonts w:ascii="Times New Roman" w:hAnsi="Times New Roman" w:cs="Times New Roman"/>
          <w:sz w:val="24"/>
          <w:szCs w:val="24"/>
        </w:rPr>
        <w:t xml:space="preserve">It would be within the IRS’ authority to ask more questions on forms accompanying the 1120 PC, and the captive industry would encourage a more compliant approach such as this. </w:t>
      </w:r>
    </w:p>
    <w:p w14:paraId="04B2BC10" w14:textId="59732FB0" w:rsidR="00B91A31" w:rsidRDefault="00707E17" w:rsidP="00B91A31">
      <w:pPr>
        <w:pStyle w:val="ListParagraph"/>
        <w:jc w:val="both"/>
        <w:rPr>
          <w:rFonts w:ascii="Times New Roman" w:hAnsi="Times New Roman" w:cs="Times New Roman"/>
          <w:sz w:val="24"/>
          <w:szCs w:val="24"/>
        </w:rPr>
      </w:pPr>
      <w:r w:rsidRPr="00B91A31">
        <w:rPr>
          <w:rFonts w:ascii="Times New Roman" w:hAnsi="Times New Roman" w:cs="Times New Roman"/>
          <w:sz w:val="24"/>
          <w:szCs w:val="24"/>
        </w:rPr>
        <w:lastRenderedPageBreak/>
        <w:t xml:space="preserve"> </w:t>
      </w:r>
    </w:p>
    <w:p w14:paraId="08B4D635" w14:textId="77777777" w:rsidR="00B91A31" w:rsidRDefault="00707E17" w:rsidP="00B91A31">
      <w:pPr>
        <w:pStyle w:val="ListParagraph"/>
        <w:jc w:val="both"/>
        <w:rPr>
          <w:rFonts w:ascii="Times New Roman" w:hAnsi="Times New Roman" w:cs="Times New Roman"/>
          <w:sz w:val="24"/>
          <w:szCs w:val="24"/>
        </w:rPr>
      </w:pPr>
      <w:r w:rsidRPr="00B91A31">
        <w:rPr>
          <w:rFonts w:ascii="Times New Roman" w:hAnsi="Times New Roman" w:cs="Times New Roman"/>
          <w:sz w:val="24"/>
          <w:szCs w:val="24"/>
        </w:rPr>
        <w:t xml:space="preserve">The added questions on the form could include:  Is the captive regulated by a Department of Insurance of one of the United States of America or the District of Columbia?  Yes/No.  Insert name:  ___.  Was the insurance premium calculated by a credentialed actuary?  Yes/No.  Insert name:  ____.  Also consider adding this one too:  Is the insurer issuing the policy rated by a nationally recognized independent rating agency?  Yes/No.  Insert name and rating: ___________.  {As further indication that the premiums relate to the ability to pay claims as they come due – particularly helpful if the regulator is offshore but the fronting carrier is still rated}.  </w:t>
      </w:r>
    </w:p>
    <w:p w14:paraId="029BC163" w14:textId="77777777" w:rsidR="00B91A31" w:rsidRDefault="00B91A31" w:rsidP="00B91A31">
      <w:pPr>
        <w:pStyle w:val="ListParagraph"/>
        <w:jc w:val="both"/>
        <w:rPr>
          <w:rFonts w:ascii="Times New Roman" w:hAnsi="Times New Roman" w:cs="Times New Roman"/>
          <w:sz w:val="24"/>
          <w:szCs w:val="24"/>
        </w:rPr>
      </w:pPr>
    </w:p>
    <w:p w14:paraId="560AC46F" w14:textId="6D72CC1F" w:rsidR="00707E17" w:rsidRDefault="00707E17" w:rsidP="00B91A31">
      <w:pPr>
        <w:pStyle w:val="ListParagraph"/>
        <w:jc w:val="both"/>
        <w:rPr>
          <w:rFonts w:ascii="Times New Roman" w:hAnsi="Times New Roman" w:cs="Times New Roman"/>
          <w:sz w:val="24"/>
          <w:szCs w:val="24"/>
        </w:rPr>
      </w:pPr>
      <w:r w:rsidRPr="00B91A31">
        <w:rPr>
          <w:rFonts w:ascii="Times New Roman" w:hAnsi="Times New Roman" w:cs="Times New Roman"/>
          <w:sz w:val="24"/>
          <w:szCs w:val="24"/>
        </w:rPr>
        <w:t xml:space="preserve">None of these questions would result in dispositive answers about deductibility, but they would allow the IRS to focus their efforts more effectively.  In audit, if one is selected, they could ask about business purpose and for copies of licenses and actuarial pricing.  </w:t>
      </w:r>
    </w:p>
    <w:p w14:paraId="680DC462" w14:textId="7333DF01" w:rsidR="009207F2" w:rsidRDefault="009207F2" w:rsidP="00B91A31">
      <w:pPr>
        <w:pStyle w:val="ListParagraph"/>
        <w:jc w:val="both"/>
        <w:rPr>
          <w:rFonts w:ascii="Times New Roman" w:hAnsi="Times New Roman" w:cs="Times New Roman"/>
          <w:sz w:val="24"/>
          <w:szCs w:val="24"/>
        </w:rPr>
      </w:pPr>
    </w:p>
    <w:p w14:paraId="1A585417" w14:textId="77777777" w:rsidR="009207F2" w:rsidRPr="009207F2" w:rsidRDefault="009207F2" w:rsidP="009207F2">
      <w:pPr>
        <w:autoSpaceDE w:val="0"/>
        <w:autoSpaceDN w:val="0"/>
        <w:adjustRightInd w:val="0"/>
        <w:jc w:val="left"/>
        <w:rPr>
          <w:rFonts w:ascii="Garamond" w:hAnsi="Garamond" w:cs="Garamond"/>
          <w:color w:val="000000"/>
          <w:szCs w:val="24"/>
        </w:rPr>
      </w:pPr>
    </w:p>
    <w:p w14:paraId="3651D046" w14:textId="77777777" w:rsidR="009207F2" w:rsidRDefault="009207F2" w:rsidP="009207F2">
      <w:pPr>
        <w:autoSpaceDE w:val="0"/>
        <w:autoSpaceDN w:val="0"/>
        <w:adjustRightInd w:val="0"/>
        <w:jc w:val="left"/>
        <w:rPr>
          <w:rFonts w:ascii="Garamond" w:hAnsi="Garamond" w:cs="Garamond"/>
          <w:b/>
          <w:bCs/>
          <w:color w:val="000000"/>
          <w:sz w:val="22"/>
        </w:rPr>
      </w:pPr>
    </w:p>
    <w:p w14:paraId="4EBA7E09" w14:textId="77777777" w:rsidR="009207F2" w:rsidRDefault="009207F2" w:rsidP="009207F2">
      <w:pPr>
        <w:autoSpaceDE w:val="0"/>
        <w:autoSpaceDN w:val="0"/>
        <w:adjustRightInd w:val="0"/>
        <w:jc w:val="left"/>
        <w:rPr>
          <w:rFonts w:ascii="Garamond" w:hAnsi="Garamond" w:cs="Garamond"/>
          <w:b/>
          <w:bCs/>
          <w:color w:val="000000"/>
          <w:sz w:val="22"/>
        </w:rPr>
      </w:pPr>
    </w:p>
    <w:p w14:paraId="761EB6D4" w14:textId="77777777" w:rsidR="00707E17" w:rsidRPr="00B91A31" w:rsidRDefault="00707E17" w:rsidP="00707E17">
      <w:pPr>
        <w:pStyle w:val="ListParagraph"/>
        <w:jc w:val="both"/>
        <w:rPr>
          <w:rFonts w:ascii="Times New Roman" w:hAnsi="Times New Roman" w:cs="Times New Roman"/>
          <w:sz w:val="24"/>
          <w:szCs w:val="24"/>
        </w:rPr>
      </w:pPr>
    </w:p>
    <w:p w14:paraId="1358E16C" w14:textId="77777777" w:rsidR="00707E17" w:rsidRPr="00B91A31" w:rsidRDefault="00707E17" w:rsidP="00707E17">
      <w:pPr>
        <w:pStyle w:val="ListParagraph"/>
        <w:jc w:val="both"/>
        <w:rPr>
          <w:rFonts w:ascii="Times New Roman" w:hAnsi="Times New Roman" w:cs="Times New Roman"/>
          <w:sz w:val="24"/>
          <w:szCs w:val="24"/>
        </w:rPr>
      </w:pPr>
    </w:p>
    <w:p w14:paraId="53CCB032" w14:textId="77777777" w:rsidR="006230DF" w:rsidRPr="00B91A31" w:rsidRDefault="006230DF" w:rsidP="006230DF">
      <w:pPr>
        <w:pStyle w:val="ListParagraph"/>
        <w:jc w:val="both"/>
        <w:rPr>
          <w:rFonts w:ascii="Times New Roman" w:hAnsi="Times New Roman" w:cs="Times New Roman"/>
          <w:sz w:val="24"/>
          <w:szCs w:val="24"/>
        </w:rPr>
      </w:pPr>
    </w:p>
    <w:p w14:paraId="6E903E56" w14:textId="77777777" w:rsidR="00620F2D" w:rsidRPr="00B91A31" w:rsidRDefault="00620F2D" w:rsidP="006230DF">
      <w:pPr>
        <w:rPr>
          <w:rFonts w:ascii="Times New Roman" w:hAnsi="Times New Roman" w:cs="Times New Roman"/>
          <w:szCs w:val="24"/>
        </w:rPr>
      </w:pPr>
    </w:p>
    <w:sectPr w:rsidR="00620F2D" w:rsidRPr="00B91A31" w:rsidSect="00E26FA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2FE0F" w14:textId="77777777" w:rsidR="00060EA1" w:rsidRDefault="00060EA1" w:rsidP="000E7017">
      <w:r>
        <w:separator/>
      </w:r>
    </w:p>
  </w:endnote>
  <w:endnote w:type="continuationSeparator" w:id="0">
    <w:p w14:paraId="0E399B52" w14:textId="77777777" w:rsidR="00060EA1" w:rsidRDefault="00060EA1" w:rsidP="000E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05929" w14:textId="77777777" w:rsidR="00060EA1" w:rsidRDefault="00060EA1" w:rsidP="000E7017">
      <w:r>
        <w:separator/>
      </w:r>
    </w:p>
  </w:footnote>
  <w:footnote w:type="continuationSeparator" w:id="0">
    <w:p w14:paraId="22449714" w14:textId="77777777" w:rsidR="00060EA1" w:rsidRDefault="00060EA1" w:rsidP="000E7017">
      <w:r>
        <w:continuationSeparator/>
      </w:r>
    </w:p>
  </w:footnote>
  <w:footnote w:id="1">
    <w:p w14:paraId="267AE28A" w14:textId="77777777" w:rsidR="00B91A31" w:rsidRPr="003140E2" w:rsidRDefault="00B91A31" w:rsidP="00B91A31">
      <w:pPr>
        <w:pStyle w:val="FootnoteText"/>
        <w:rPr>
          <w:rFonts w:ascii="Times New Roman" w:hAnsi="Times New Roman"/>
        </w:rPr>
      </w:pPr>
      <w:r w:rsidRPr="003140E2">
        <w:rPr>
          <w:rStyle w:val="FootnoteReference"/>
          <w:rFonts w:ascii="Times New Roman" w:hAnsi="Times New Roman"/>
        </w:rPr>
        <w:footnoteRef/>
      </w:r>
      <w:r w:rsidRPr="003140E2">
        <w:rPr>
          <w:rFonts w:ascii="Times New Roman" w:hAnsi="Times New Roman"/>
        </w:rPr>
        <w:t xml:space="preserve"> Joint Committee on Taxation, </w:t>
      </w:r>
      <w:r w:rsidRPr="003140E2">
        <w:rPr>
          <w:rFonts w:ascii="Times New Roman" w:hAnsi="Times New Roman"/>
          <w:i/>
        </w:rPr>
        <w:t>Technical Explanation of the Revenue Provisions of the Protecting Americans from Tax Hikes Act of 2015, House Amendment #2 to the Senate Amendment to H.R. 2029 (Rules Committee Print 114-40), (JCX-144-15)</w:t>
      </w:r>
      <w:r w:rsidRPr="003140E2">
        <w:rPr>
          <w:rFonts w:ascii="Times New Roman" w:hAnsi="Times New Roman"/>
        </w:rPr>
        <w:t>, December 17, 2015 (hereinafter, “PATH Act”)</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2C2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DC4C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22A7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70B1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79806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9A3F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1495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5C0A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2CE5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FC31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8C45FE"/>
    <w:multiLevelType w:val="multilevel"/>
    <w:tmpl w:val="C6124580"/>
    <w:lvl w:ilvl="0">
      <w:start w:val="1"/>
      <w:numFmt w:val="decimal"/>
      <w:lvlRestart w:val="0"/>
      <w:pStyle w:val="Heading1"/>
      <w:lvlText w:val="%1."/>
      <w:lvlJc w:val="left"/>
      <w:pPr>
        <w:tabs>
          <w:tab w:val="num" w:pos="720"/>
        </w:tabs>
        <w:ind w:left="720" w:hanging="720"/>
      </w:pPr>
    </w:lvl>
    <w:lvl w:ilvl="1">
      <w:start w:val="1"/>
      <w:numFmt w:val="lowerLetter"/>
      <w:pStyle w:val="Heading2"/>
      <w:lvlText w:val="%2."/>
      <w:lvlJc w:val="left"/>
      <w:pPr>
        <w:tabs>
          <w:tab w:val="num" w:pos="1440"/>
        </w:tabs>
        <w:ind w:left="1440" w:hanging="720"/>
      </w:pPr>
    </w:lvl>
    <w:lvl w:ilvl="2">
      <w:start w:val="1"/>
      <w:numFmt w:val="lowerRoman"/>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6EB97EDD"/>
    <w:multiLevelType w:val="hybridMultilevel"/>
    <w:tmpl w:val="A0CEA72E"/>
    <w:lvl w:ilvl="0" w:tplc="F9668B80">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88370476">
    <w:abstractNumId w:val="9"/>
  </w:num>
  <w:num w:numId="2" w16cid:durableId="641883522">
    <w:abstractNumId w:val="7"/>
  </w:num>
  <w:num w:numId="3" w16cid:durableId="1491214216">
    <w:abstractNumId w:val="6"/>
  </w:num>
  <w:num w:numId="4" w16cid:durableId="935357636">
    <w:abstractNumId w:val="5"/>
  </w:num>
  <w:num w:numId="5" w16cid:durableId="1351838201">
    <w:abstractNumId w:val="4"/>
  </w:num>
  <w:num w:numId="6" w16cid:durableId="1006329604">
    <w:abstractNumId w:val="8"/>
  </w:num>
  <w:num w:numId="7" w16cid:durableId="2137989532">
    <w:abstractNumId w:val="3"/>
  </w:num>
  <w:num w:numId="8" w16cid:durableId="1066490756">
    <w:abstractNumId w:val="2"/>
  </w:num>
  <w:num w:numId="9" w16cid:durableId="2020963219">
    <w:abstractNumId w:val="1"/>
  </w:num>
  <w:num w:numId="10" w16cid:durableId="598411095">
    <w:abstractNumId w:val="0"/>
  </w:num>
  <w:num w:numId="11" w16cid:durableId="297537118">
    <w:abstractNumId w:val="10"/>
  </w:num>
  <w:num w:numId="12" w16cid:durableId="451871683">
    <w:abstractNumId w:val="10"/>
  </w:num>
  <w:num w:numId="13" w16cid:durableId="1420057326">
    <w:abstractNumId w:val="10"/>
  </w:num>
  <w:num w:numId="14" w16cid:durableId="718550492">
    <w:abstractNumId w:val="10"/>
  </w:num>
  <w:num w:numId="15" w16cid:durableId="1841195106">
    <w:abstractNumId w:val="10"/>
  </w:num>
  <w:num w:numId="16" w16cid:durableId="1914509878">
    <w:abstractNumId w:val="10"/>
  </w:num>
  <w:num w:numId="17" w16cid:durableId="499272612">
    <w:abstractNumId w:val="10"/>
  </w:num>
  <w:num w:numId="18" w16cid:durableId="1637225131">
    <w:abstractNumId w:val="10"/>
  </w:num>
  <w:num w:numId="19" w16cid:durableId="222955117">
    <w:abstractNumId w:val="10"/>
  </w:num>
  <w:num w:numId="20" w16cid:durableId="1805344367">
    <w:abstractNumId w:val="10"/>
  </w:num>
  <w:num w:numId="21" w16cid:durableId="16104341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FCD"/>
    <w:rsid w:val="00016311"/>
    <w:rsid w:val="00042C56"/>
    <w:rsid w:val="0004527B"/>
    <w:rsid w:val="00060EA1"/>
    <w:rsid w:val="00074264"/>
    <w:rsid w:val="000E7017"/>
    <w:rsid w:val="001545E1"/>
    <w:rsid w:val="001552CD"/>
    <w:rsid w:val="001D1F78"/>
    <w:rsid w:val="001E037B"/>
    <w:rsid w:val="00230690"/>
    <w:rsid w:val="00313E04"/>
    <w:rsid w:val="00323985"/>
    <w:rsid w:val="0037254C"/>
    <w:rsid w:val="003F3B1F"/>
    <w:rsid w:val="004260F9"/>
    <w:rsid w:val="004331A1"/>
    <w:rsid w:val="00480609"/>
    <w:rsid w:val="004A4EC4"/>
    <w:rsid w:val="004E3412"/>
    <w:rsid w:val="004F1CE7"/>
    <w:rsid w:val="0056125C"/>
    <w:rsid w:val="00572239"/>
    <w:rsid w:val="005877B9"/>
    <w:rsid w:val="00594027"/>
    <w:rsid w:val="005A1375"/>
    <w:rsid w:val="005B2561"/>
    <w:rsid w:val="005F3354"/>
    <w:rsid w:val="00620F2D"/>
    <w:rsid w:val="006230DF"/>
    <w:rsid w:val="006A463E"/>
    <w:rsid w:val="006C234B"/>
    <w:rsid w:val="006C4CAF"/>
    <w:rsid w:val="006D1377"/>
    <w:rsid w:val="006D1493"/>
    <w:rsid w:val="00707E17"/>
    <w:rsid w:val="00714121"/>
    <w:rsid w:val="00735C00"/>
    <w:rsid w:val="00737038"/>
    <w:rsid w:val="007B601C"/>
    <w:rsid w:val="00847139"/>
    <w:rsid w:val="008D4DFB"/>
    <w:rsid w:val="009207F2"/>
    <w:rsid w:val="00957742"/>
    <w:rsid w:val="009E6ED9"/>
    <w:rsid w:val="00A460A3"/>
    <w:rsid w:val="00B203C3"/>
    <w:rsid w:val="00B4063C"/>
    <w:rsid w:val="00B47FF2"/>
    <w:rsid w:val="00B62453"/>
    <w:rsid w:val="00B77B0C"/>
    <w:rsid w:val="00B91A31"/>
    <w:rsid w:val="00BB144D"/>
    <w:rsid w:val="00C441CF"/>
    <w:rsid w:val="00C7532E"/>
    <w:rsid w:val="00C956ED"/>
    <w:rsid w:val="00CA1AC5"/>
    <w:rsid w:val="00CD50E3"/>
    <w:rsid w:val="00CE458D"/>
    <w:rsid w:val="00CE5445"/>
    <w:rsid w:val="00D0790D"/>
    <w:rsid w:val="00D3072A"/>
    <w:rsid w:val="00D31633"/>
    <w:rsid w:val="00D66306"/>
    <w:rsid w:val="00D72A62"/>
    <w:rsid w:val="00DA34FA"/>
    <w:rsid w:val="00E26FAA"/>
    <w:rsid w:val="00E31F52"/>
    <w:rsid w:val="00E35FCD"/>
    <w:rsid w:val="00E71B1D"/>
    <w:rsid w:val="00E96D94"/>
    <w:rsid w:val="00ED0B28"/>
    <w:rsid w:val="00EE7597"/>
    <w:rsid w:val="00F27813"/>
    <w:rsid w:val="00F43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3233"/>
  <w15:docId w15:val="{24F4C629-C1A1-4C0D-ADB7-4F64A614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25C"/>
    <w:pPr>
      <w:spacing w:after="0" w:line="240" w:lineRule="auto"/>
      <w:jc w:val="both"/>
    </w:pPr>
    <w:rPr>
      <w:rFonts w:ascii="Arial" w:hAnsi="Arial"/>
      <w:sz w:val="24"/>
    </w:rPr>
  </w:style>
  <w:style w:type="paragraph" w:styleId="Heading1">
    <w:name w:val="heading 1"/>
    <w:basedOn w:val="Normal"/>
    <w:next w:val="DWBTSingle"/>
    <w:link w:val="Heading1Char"/>
    <w:uiPriority w:val="9"/>
    <w:qFormat/>
    <w:rsid w:val="00DA34FA"/>
    <w:pPr>
      <w:numPr>
        <w:numId w:val="20"/>
      </w:numPr>
      <w:spacing w:after="240"/>
      <w:outlineLvl w:val="0"/>
    </w:pPr>
    <w:rPr>
      <w:rFonts w:eastAsia="Times New Roman" w:cs="Arial"/>
      <w:bCs/>
      <w:kern w:val="28"/>
      <w:szCs w:val="28"/>
    </w:rPr>
  </w:style>
  <w:style w:type="paragraph" w:styleId="Heading2">
    <w:name w:val="heading 2"/>
    <w:basedOn w:val="Normal"/>
    <w:next w:val="DWBTSingle"/>
    <w:link w:val="Heading2Char"/>
    <w:uiPriority w:val="9"/>
    <w:qFormat/>
    <w:rsid w:val="00DA34FA"/>
    <w:pPr>
      <w:numPr>
        <w:ilvl w:val="1"/>
        <w:numId w:val="20"/>
      </w:numPr>
      <w:spacing w:after="240"/>
      <w:outlineLvl w:val="1"/>
    </w:pPr>
    <w:rPr>
      <w:rFonts w:eastAsia="Times New Roman" w:cs="Arial"/>
      <w:bCs/>
      <w:szCs w:val="26"/>
    </w:rPr>
  </w:style>
  <w:style w:type="paragraph" w:styleId="Heading3">
    <w:name w:val="heading 3"/>
    <w:basedOn w:val="Normal"/>
    <w:next w:val="DWBTSingle"/>
    <w:link w:val="Heading3Char"/>
    <w:uiPriority w:val="9"/>
    <w:qFormat/>
    <w:rsid w:val="00DA34FA"/>
    <w:pPr>
      <w:numPr>
        <w:ilvl w:val="2"/>
        <w:numId w:val="20"/>
      </w:numPr>
      <w:spacing w:after="240"/>
      <w:outlineLvl w:val="2"/>
    </w:pPr>
    <w:rPr>
      <w:rFonts w:eastAsia="Times New Roman" w:cs="Arial"/>
      <w:bCs/>
    </w:rPr>
  </w:style>
  <w:style w:type="paragraph" w:styleId="Heading4">
    <w:name w:val="heading 4"/>
    <w:basedOn w:val="Normal"/>
    <w:next w:val="DWBTSingle"/>
    <w:link w:val="Heading4Char"/>
    <w:uiPriority w:val="9"/>
    <w:qFormat/>
    <w:rsid w:val="00DA34FA"/>
    <w:pPr>
      <w:numPr>
        <w:ilvl w:val="3"/>
        <w:numId w:val="20"/>
      </w:numPr>
      <w:spacing w:after="240"/>
      <w:outlineLvl w:val="3"/>
    </w:pPr>
    <w:rPr>
      <w:rFonts w:eastAsia="Times New Roman" w:cs="Arial"/>
      <w:bCs/>
      <w:iCs/>
    </w:rPr>
  </w:style>
  <w:style w:type="paragraph" w:styleId="Heading5">
    <w:name w:val="heading 5"/>
    <w:basedOn w:val="Normal"/>
    <w:next w:val="DWBTSingle"/>
    <w:link w:val="Heading5Char"/>
    <w:uiPriority w:val="9"/>
    <w:qFormat/>
    <w:rsid w:val="00DA34FA"/>
    <w:pPr>
      <w:numPr>
        <w:ilvl w:val="4"/>
        <w:numId w:val="20"/>
      </w:numPr>
      <w:spacing w:after="240"/>
      <w:outlineLvl w:val="4"/>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34FA"/>
    <w:rPr>
      <w:rFonts w:ascii="Arial" w:eastAsia="Times New Roman" w:hAnsi="Arial" w:cs="Arial"/>
      <w:bCs/>
      <w:kern w:val="28"/>
      <w:sz w:val="24"/>
      <w:szCs w:val="28"/>
    </w:rPr>
  </w:style>
  <w:style w:type="paragraph" w:styleId="TOCHeading">
    <w:name w:val="TOC Heading"/>
    <w:basedOn w:val="Normal"/>
    <w:next w:val="Normal"/>
    <w:uiPriority w:val="39"/>
    <w:unhideWhenUsed/>
    <w:qFormat/>
    <w:rsid w:val="00DA34FA"/>
    <w:pPr>
      <w:spacing w:after="240"/>
      <w:jc w:val="center"/>
    </w:pPr>
    <w:rPr>
      <w:b/>
    </w:rPr>
  </w:style>
  <w:style w:type="paragraph" w:styleId="TOC1">
    <w:name w:val="toc 1"/>
    <w:basedOn w:val="Normal"/>
    <w:next w:val="Normal"/>
    <w:autoRedefine/>
    <w:uiPriority w:val="39"/>
    <w:semiHidden/>
    <w:unhideWhenUsed/>
    <w:rsid w:val="00DA34FA"/>
    <w:pPr>
      <w:tabs>
        <w:tab w:val="left" w:pos="720"/>
        <w:tab w:val="right" w:leader="dot" w:pos="9360"/>
      </w:tabs>
    </w:pPr>
  </w:style>
  <w:style w:type="paragraph" w:styleId="TOC2">
    <w:name w:val="toc 2"/>
    <w:basedOn w:val="Normal"/>
    <w:next w:val="Normal"/>
    <w:autoRedefine/>
    <w:uiPriority w:val="39"/>
    <w:semiHidden/>
    <w:unhideWhenUsed/>
    <w:rsid w:val="00DA34FA"/>
    <w:pPr>
      <w:tabs>
        <w:tab w:val="left" w:pos="1440"/>
        <w:tab w:val="right" w:leader="dot" w:pos="9360"/>
      </w:tabs>
      <w:ind w:left="720"/>
    </w:pPr>
  </w:style>
  <w:style w:type="paragraph" w:styleId="TOC3">
    <w:name w:val="toc 3"/>
    <w:basedOn w:val="Normal"/>
    <w:next w:val="Normal"/>
    <w:autoRedefine/>
    <w:uiPriority w:val="39"/>
    <w:semiHidden/>
    <w:unhideWhenUsed/>
    <w:rsid w:val="00DA34FA"/>
    <w:pPr>
      <w:tabs>
        <w:tab w:val="left" w:pos="2160"/>
        <w:tab w:val="right" w:leader="dot" w:pos="9360"/>
      </w:tabs>
      <w:ind w:left="1440"/>
    </w:pPr>
  </w:style>
  <w:style w:type="paragraph" w:styleId="TOC4">
    <w:name w:val="toc 4"/>
    <w:basedOn w:val="Normal"/>
    <w:next w:val="Normal"/>
    <w:autoRedefine/>
    <w:uiPriority w:val="39"/>
    <w:semiHidden/>
    <w:unhideWhenUsed/>
    <w:rsid w:val="00DA34FA"/>
    <w:pPr>
      <w:tabs>
        <w:tab w:val="left" w:pos="2880"/>
        <w:tab w:val="right" w:leader="dot" w:pos="9360"/>
      </w:tabs>
      <w:ind w:left="2160"/>
    </w:pPr>
  </w:style>
  <w:style w:type="paragraph" w:styleId="TOC5">
    <w:name w:val="toc 5"/>
    <w:basedOn w:val="Normal"/>
    <w:next w:val="Normal"/>
    <w:autoRedefine/>
    <w:uiPriority w:val="39"/>
    <w:semiHidden/>
    <w:unhideWhenUsed/>
    <w:rsid w:val="00DA34FA"/>
    <w:pPr>
      <w:tabs>
        <w:tab w:val="left" w:pos="3600"/>
        <w:tab w:val="right" w:leader="dot" w:pos="9360"/>
      </w:tabs>
      <w:ind w:left="2880"/>
    </w:pPr>
  </w:style>
  <w:style w:type="paragraph" w:styleId="TOAHeading">
    <w:name w:val="toa heading"/>
    <w:basedOn w:val="Normal"/>
    <w:next w:val="Normal"/>
    <w:uiPriority w:val="99"/>
    <w:semiHidden/>
    <w:rsid w:val="00DA34FA"/>
    <w:pPr>
      <w:spacing w:after="240"/>
    </w:pPr>
    <w:rPr>
      <w:rFonts w:eastAsiaTheme="majorEastAsia" w:cstheme="majorBidi"/>
      <w:b/>
      <w:bCs/>
      <w:szCs w:val="24"/>
    </w:rPr>
  </w:style>
  <w:style w:type="paragraph" w:styleId="TableofAuthorities">
    <w:name w:val="table of authorities"/>
    <w:basedOn w:val="Normal"/>
    <w:next w:val="Normal"/>
    <w:uiPriority w:val="99"/>
    <w:semiHidden/>
    <w:unhideWhenUsed/>
    <w:rsid w:val="00DA34FA"/>
    <w:pPr>
      <w:tabs>
        <w:tab w:val="left" w:pos="720"/>
        <w:tab w:val="right" w:leader="dot" w:pos="9360"/>
      </w:tabs>
      <w:spacing w:after="240"/>
      <w:ind w:left="360" w:right="720" w:hanging="360"/>
    </w:pPr>
  </w:style>
  <w:style w:type="paragraph" w:styleId="TableofFigures">
    <w:name w:val="table of figures"/>
    <w:basedOn w:val="Normal"/>
    <w:next w:val="Normal"/>
    <w:uiPriority w:val="99"/>
    <w:semiHidden/>
    <w:unhideWhenUsed/>
    <w:rsid w:val="00DA34FA"/>
  </w:style>
  <w:style w:type="paragraph" w:customStyle="1" w:styleId="DW1IndSingle">
    <w:name w:val="DW1&quot;IndSingle"/>
    <w:basedOn w:val="Normal"/>
    <w:qFormat/>
    <w:rsid w:val="00DA34FA"/>
    <w:pPr>
      <w:spacing w:after="240"/>
      <w:ind w:firstLine="1440"/>
    </w:pPr>
    <w:rPr>
      <w:rFonts w:eastAsia="Times New Roman" w:cs="Times New Roman"/>
      <w:szCs w:val="24"/>
    </w:rPr>
  </w:style>
  <w:style w:type="paragraph" w:customStyle="1" w:styleId="DWBlockText">
    <w:name w:val="DWBlockText"/>
    <w:basedOn w:val="Normal"/>
    <w:next w:val="Normal"/>
    <w:qFormat/>
    <w:rsid w:val="00DA34FA"/>
    <w:pPr>
      <w:spacing w:after="240"/>
      <w:ind w:left="1440" w:right="1440"/>
    </w:pPr>
    <w:rPr>
      <w:rFonts w:eastAsia="Times New Roman" w:cs="Arial"/>
      <w:szCs w:val="24"/>
    </w:rPr>
  </w:style>
  <w:style w:type="paragraph" w:customStyle="1" w:styleId="DWBTDouble">
    <w:name w:val="DWBTDouble"/>
    <w:basedOn w:val="Normal"/>
    <w:qFormat/>
    <w:rsid w:val="00DA34FA"/>
    <w:pPr>
      <w:spacing w:line="480" w:lineRule="auto"/>
    </w:pPr>
    <w:rPr>
      <w:rFonts w:eastAsia="Times New Roman" w:cs="Arial"/>
      <w:szCs w:val="24"/>
    </w:rPr>
  </w:style>
  <w:style w:type="paragraph" w:customStyle="1" w:styleId="DWBTIndDouble">
    <w:name w:val="DWBTIndDouble"/>
    <w:basedOn w:val="Normal"/>
    <w:qFormat/>
    <w:rsid w:val="00DA34FA"/>
    <w:pPr>
      <w:spacing w:line="480" w:lineRule="auto"/>
      <w:ind w:firstLine="720"/>
    </w:pPr>
    <w:rPr>
      <w:rFonts w:eastAsia="Times New Roman" w:cs="Arial"/>
      <w:szCs w:val="24"/>
    </w:rPr>
  </w:style>
  <w:style w:type="paragraph" w:customStyle="1" w:styleId="DWBTIndSingle">
    <w:name w:val="DWBTIndSingle"/>
    <w:basedOn w:val="Normal"/>
    <w:qFormat/>
    <w:rsid w:val="00DA34FA"/>
    <w:pPr>
      <w:spacing w:after="240"/>
      <w:ind w:firstLine="720"/>
    </w:pPr>
    <w:rPr>
      <w:rFonts w:eastAsia="Times New Roman" w:cs="Arial"/>
      <w:szCs w:val="24"/>
    </w:rPr>
  </w:style>
  <w:style w:type="paragraph" w:customStyle="1" w:styleId="DWBTSingle">
    <w:name w:val="DWBTSingle"/>
    <w:basedOn w:val="Normal"/>
    <w:qFormat/>
    <w:rsid w:val="00DA34FA"/>
    <w:pPr>
      <w:spacing w:after="240"/>
    </w:pPr>
    <w:rPr>
      <w:rFonts w:eastAsia="Times New Roman" w:cs="Arial"/>
      <w:szCs w:val="24"/>
    </w:rPr>
  </w:style>
  <w:style w:type="paragraph" w:customStyle="1" w:styleId="DWSigBlock">
    <w:name w:val="DWSigBlock"/>
    <w:basedOn w:val="Normal"/>
    <w:qFormat/>
    <w:rsid w:val="00DA34FA"/>
    <w:pPr>
      <w:ind w:left="5040"/>
    </w:pPr>
    <w:rPr>
      <w:rFonts w:eastAsia="Times New Roman" w:cs="Arial"/>
      <w:szCs w:val="20"/>
    </w:rPr>
  </w:style>
  <w:style w:type="paragraph" w:customStyle="1" w:styleId="DWTITLE">
    <w:name w:val="DWTITLE"/>
    <w:basedOn w:val="Normal"/>
    <w:next w:val="DWBTIndSingle"/>
    <w:qFormat/>
    <w:rsid w:val="00DA34FA"/>
    <w:pPr>
      <w:spacing w:after="240"/>
      <w:jc w:val="center"/>
    </w:pPr>
    <w:rPr>
      <w:rFonts w:eastAsia="Times New Roman" w:cs="Arial"/>
      <w:b/>
      <w:caps/>
      <w:szCs w:val="24"/>
    </w:rPr>
  </w:style>
  <w:style w:type="character" w:customStyle="1" w:styleId="Heading2Char">
    <w:name w:val="Heading 2 Char"/>
    <w:link w:val="Heading2"/>
    <w:uiPriority w:val="9"/>
    <w:rsid w:val="00DA34FA"/>
    <w:rPr>
      <w:rFonts w:ascii="Arial" w:eastAsia="Times New Roman" w:hAnsi="Arial" w:cs="Arial"/>
      <w:bCs/>
      <w:sz w:val="24"/>
      <w:szCs w:val="26"/>
    </w:rPr>
  </w:style>
  <w:style w:type="character" w:customStyle="1" w:styleId="Heading3Char">
    <w:name w:val="Heading 3 Char"/>
    <w:link w:val="Heading3"/>
    <w:uiPriority w:val="9"/>
    <w:rsid w:val="00DA34FA"/>
    <w:rPr>
      <w:rFonts w:ascii="Arial" w:eastAsia="Times New Roman" w:hAnsi="Arial" w:cs="Arial"/>
      <w:bCs/>
      <w:sz w:val="24"/>
    </w:rPr>
  </w:style>
  <w:style w:type="character" w:customStyle="1" w:styleId="Heading4Char">
    <w:name w:val="Heading 4 Char"/>
    <w:link w:val="Heading4"/>
    <w:uiPriority w:val="9"/>
    <w:rsid w:val="00DA34FA"/>
    <w:rPr>
      <w:rFonts w:ascii="Arial" w:eastAsia="Times New Roman" w:hAnsi="Arial" w:cs="Arial"/>
      <w:bCs/>
      <w:iCs/>
      <w:sz w:val="24"/>
    </w:rPr>
  </w:style>
  <w:style w:type="character" w:customStyle="1" w:styleId="Heading5Char">
    <w:name w:val="Heading 5 Char"/>
    <w:link w:val="Heading5"/>
    <w:uiPriority w:val="9"/>
    <w:rsid w:val="00DA34FA"/>
    <w:rPr>
      <w:rFonts w:ascii="Arial" w:eastAsia="Times New Roman" w:hAnsi="Arial" w:cs="Arial"/>
      <w:sz w:val="24"/>
    </w:rPr>
  </w:style>
  <w:style w:type="paragraph" w:styleId="Header">
    <w:name w:val="header"/>
    <w:basedOn w:val="Normal"/>
    <w:link w:val="HeaderChar"/>
    <w:uiPriority w:val="99"/>
    <w:unhideWhenUsed/>
    <w:rsid w:val="000E7017"/>
    <w:pPr>
      <w:tabs>
        <w:tab w:val="center" w:pos="4680"/>
        <w:tab w:val="right" w:pos="9360"/>
      </w:tabs>
    </w:pPr>
  </w:style>
  <w:style w:type="character" w:customStyle="1" w:styleId="HeaderChar">
    <w:name w:val="Header Char"/>
    <w:basedOn w:val="DefaultParagraphFont"/>
    <w:link w:val="Header"/>
    <w:uiPriority w:val="99"/>
    <w:rsid w:val="000E7017"/>
    <w:rPr>
      <w:rFonts w:ascii="Arial" w:hAnsi="Arial"/>
      <w:sz w:val="24"/>
    </w:rPr>
  </w:style>
  <w:style w:type="paragraph" w:styleId="Footer">
    <w:name w:val="footer"/>
    <w:basedOn w:val="Normal"/>
    <w:link w:val="FooterChar"/>
    <w:uiPriority w:val="99"/>
    <w:unhideWhenUsed/>
    <w:rsid w:val="000E7017"/>
    <w:pPr>
      <w:tabs>
        <w:tab w:val="center" w:pos="4680"/>
        <w:tab w:val="right" w:pos="9360"/>
      </w:tabs>
    </w:pPr>
  </w:style>
  <w:style w:type="character" w:customStyle="1" w:styleId="FooterChar">
    <w:name w:val="Footer Char"/>
    <w:basedOn w:val="DefaultParagraphFont"/>
    <w:link w:val="Footer"/>
    <w:uiPriority w:val="99"/>
    <w:rsid w:val="000E7017"/>
    <w:rPr>
      <w:rFonts w:ascii="Arial" w:hAnsi="Arial"/>
      <w:sz w:val="24"/>
    </w:rPr>
  </w:style>
  <w:style w:type="paragraph" w:styleId="ListParagraph">
    <w:name w:val="List Paragraph"/>
    <w:basedOn w:val="Normal"/>
    <w:uiPriority w:val="34"/>
    <w:qFormat/>
    <w:rsid w:val="000E7017"/>
    <w:pPr>
      <w:ind w:left="720"/>
      <w:jc w:val="left"/>
    </w:pPr>
    <w:rPr>
      <w:rFonts w:ascii="Calibri" w:hAnsi="Calibri" w:cs="Calibri"/>
      <w:sz w:val="22"/>
    </w:rPr>
  </w:style>
  <w:style w:type="paragraph" w:styleId="BalloonText">
    <w:name w:val="Balloon Text"/>
    <w:basedOn w:val="Normal"/>
    <w:link w:val="BalloonTextChar"/>
    <w:uiPriority w:val="99"/>
    <w:semiHidden/>
    <w:unhideWhenUsed/>
    <w:rsid w:val="00042C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C56"/>
    <w:rPr>
      <w:rFonts w:ascii="Segoe UI" w:hAnsi="Segoe UI" w:cs="Segoe UI"/>
      <w:sz w:val="18"/>
      <w:szCs w:val="18"/>
    </w:rPr>
  </w:style>
  <w:style w:type="character" w:styleId="CommentReference">
    <w:name w:val="annotation reference"/>
    <w:basedOn w:val="DefaultParagraphFont"/>
    <w:uiPriority w:val="99"/>
    <w:semiHidden/>
    <w:unhideWhenUsed/>
    <w:rsid w:val="006A463E"/>
    <w:rPr>
      <w:sz w:val="16"/>
      <w:szCs w:val="16"/>
    </w:rPr>
  </w:style>
  <w:style w:type="paragraph" w:styleId="CommentText">
    <w:name w:val="annotation text"/>
    <w:basedOn w:val="Normal"/>
    <w:link w:val="CommentTextChar"/>
    <w:uiPriority w:val="99"/>
    <w:unhideWhenUsed/>
    <w:rsid w:val="006A463E"/>
    <w:rPr>
      <w:sz w:val="20"/>
      <w:szCs w:val="20"/>
    </w:rPr>
  </w:style>
  <w:style w:type="character" w:customStyle="1" w:styleId="CommentTextChar">
    <w:name w:val="Comment Text Char"/>
    <w:basedOn w:val="DefaultParagraphFont"/>
    <w:link w:val="CommentText"/>
    <w:uiPriority w:val="99"/>
    <w:rsid w:val="006A463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A463E"/>
    <w:rPr>
      <w:b/>
      <w:bCs/>
    </w:rPr>
  </w:style>
  <w:style w:type="character" w:customStyle="1" w:styleId="CommentSubjectChar">
    <w:name w:val="Comment Subject Char"/>
    <w:basedOn w:val="CommentTextChar"/>
    <w:link w:val="CommentSubject"/>
    <w:uiPriority w:val="99"/>
    <w:semiHidden/>
    <w:rsid w:val="006A463E"/>
    <w:rPr>
      <w:rFonts w:ascii="Arial" w:hAnsi="Arial"/>
      <w:b/>
      <w:bCs/>
      <w:sz w:val="20"/>
      <w:szCs w:val="20"/>
    </w:rPr>
  </w:style>
  <w:style w:type="paragraph" w:styleId="FootnoteText">
    <w:name w:val="footnote text"/>
    <w:basedOn w:val="Normal"/>
    <w:link w:val="FootnoteTextChar"/>
    <w:uiPriority w:val="99"/>
    <w:unhideWhenUsed/>
    <w:rsid w:val="00B91A31"/>
    <w:pPr>
      <w:jc w:val="left"/>
    </w:pPr>
    <w:rPr>
      <w:rFonts w:asciiTheme="minorHAnsi" w:eastAsiaTheme="minorEastAsia" w:hAnsiTheme="minorHAnsi" w:cs="Times New Roman"/>
      <w:sz w:val="20"/>
      <w:szCs w:val="20"/>
    </w:rPr>
  </w:style>
  <w:style w:type="character" w:customStyle="1" w:styleId="FootnoteTextChar">
    <w:name w:val="Footnote Text Char"/>
    <w:basedOn w:val="DefaultParagraphFont"/>
    <w:link w:val="FootnoteText"/>
    <w:uiPriority w:val="99"/>
    <w:rsid w:val="00B91A31"/>
    <w:rPr>
      <w:rFonts w:eastAsiaTheme="minorEastAsia" w:cs="Times New Roman"/>
      <w:sz w:val="20"/>
      <w:szCs w:val="20"/>
    </w:rPr>
  </w:style>
  <w:style w:type="character" w:styleId="FootnoteReference">
    <w:name w:val="footnote reference"/>
    <w:basedOn w:val="DefaultParagraphFont"/>
    <w:uiPriority w:val="99"/>
    <w:semiHidden/>
    <w:unhideWhenUsed/>
    <w:rsid w:val="00B91A31"/>
    <w:rPr>
      <w:vertAlign w:val="superscript"/>
    </w:rPr>
  </w:style>
  <w:style w:type="paragraph" w:customStyle="1" w:styleId="Default">
    <w:name w:val="Default"/>
    <w:rsid w:val="00B91A3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96D94"/>
    <w:rPr>
      <w:color w:val="0563C1" w:themeColor="hyperlink"/>
      <w:u w:val="single"/>
    </w:rPr>
  </w:style>
  <w:style w:type="paragraph" w:styleId="Revision">
    <w:name w:val="Revision"/>
    <w:hidden/>
    <w:uiPriority w:val="99"/>
    <w:semiHidden/>
    <w:rsid w:val="0037254C"/>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1094">
      <w:bodyDiv w:val="1"/>
      <w:marLeft w:val="0"/>
      <w:marRight w:val="0"/>
      <w:marTop w:val="0"/>
      <w:marBottom w:val="0"/>
      <w:divBdr>
        <w:top w:val="none" w:sz="0" w:space="0" w:color="auto"/>
        <w:left w:val="none" w:sz="0" w:space="0" w:color="auto"/>
        <w:bottom w:val="none" w:sz="0" w:space="0" w:color="auto"/>
        <w:right w:val="none" w:sz="0" w:space="0" w:color="auto"/>
      </w:divBdr>
    </w:div>
    <w:div w:id="508300628">
      <w:bodyDiv w:val="1"/>
      <w:marLeft w:val="0"/>
      <w:marRight w:val="0"/>
      <w:marTop w:val="0"/>
      <w:marBottom w:val="0"/>
      <w:divBdr>
        <w:top w:val="none" w:sz="0" w:space="0" w:color="auto"/>
        <w:left w:val="none" w:sz="0" w:space="0" w:color="auto"/>
        <w:bottom w:val="none" w:sz="0" w:space="0" w:color="auto"/>
        <w:right w:val="none" w:sz="0" w:space="0" w:color="auto"/>
      </w:divBdr>
    </w:div>
    <w:div w:id="1433356947">
      <w:bodyDiv w:val="1"/>
      <w:marLeft w:val="0"/>
      <w:marRight w:val="0"/>
      <w:marTop w:val="0"/>
      <w:marBottom w:val="0"/>
      <w:divBdr>
        <w:top w:val="none" w:sz="0" w:space="0" w:color="auto"/>
        <w:left w:val="none" w:sz="0" w:space="0" w:color="auto"/>
        <w:bottom w:val="none" w:sz="0" w:space="0" w:color="auto"/>
        <w:right w:val="none" w:sz="0" w:space="0" w:color="auto"/>
      </w:divBdr>
    </w:div>
    <w:div w:id="1708138261">
      <w:bodyDiv w:val="1"/>
      <w:marLeft w:val="0"/>
      <w:marRight w:val="0"/>
      <w:marTop w:val="0"/>
      <w:marBottom w:val="0"/>
      <w:divBdr>
        <w:top w:val="none" w:sz="0" w:space="0" w:color="auto"/>
        <w:left w:val="none" w:sz="0" w:space="0" w:color="auto"/>
        <w:bottom w:val="none" w:sz="0" w:space="0" w:color="auto"/>
        <w:right w:val="none" w:sz="0" w:space="0" w:color="auto"/>
      </w:divBdr>
    </w:div>
    <w:div w:id="1846482805">
      <w:bodyDiv w:val="1"/>
      <w:marLeft w:val="0"/>
      <w:marRight w:val="0"/>
      <w:marTop w:val="0"/>
      <w:marBottom w:val="0"/>
      <w:divBdr>
        <w:top w:val="none" w:sz="0" w:space="0" w:color="auto"/>
        <w:left w:val="none" w:sz="0" w:space="0" w:color="auto"/>
        <w:bottom w:val="none" w:sz="0" w:space="0" w:color="auto"/>
        <w:right w:val="none" w:sz="0" w:space="0" w:color="auto"/>
      </w:divBdr>
    </w:div>
    <w:div w:id="2135561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E8771-B461-4570-B954-CF8BA959B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5829</Words>
  <Characters>33227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Dickinson-Wright PLLC</Company>
  <LinksUpToDate>false</LinksUpToDate>
  <CharactersWithSpaces>38979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 Greer</dc:creator>
  <cp:keywords/>
  <dc:description/>
  <cp:lastModifiedBy>Katie Floyd</cp:lastModifiedBy>
  <cp:revision>1</cp:revision>
  <cp:lastPrinted>2023-06-15T18:59:00Z</cp:lastPrinted>
  <dcterms:created xsi:type="dcterms:W3CDTF">2023-06-09T17:20:00Z</dcterms:created>
  <dcterms:modified xsi:type="dcterms:W3CDTF">2023-06-15T19:00:00Z</dcterms:modified>
</cp:coreProperties>
</file>